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37BCAFE7" w:rsidR="00FB2868" w:rsidRPr="002C702E" w:rsidRDefault="00893A2D">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9</w:t>
            </w:r>
            <w:r w:rsidR="00FB2868" w:rsidRPr="002C702E">
              <w:rPr>
                <w:rFonts w:ascii="Aptos" w:eastAsia="Times New Roman" w:hAnsi="Aptos" w:cs="Times New Roman"/>
                <w:color w:val="000000"/>
                <w:kern w:val="0"/>
                <w:sz w:val="20"/>
                <w:szCs w:val="20"/>
                <w:lang w:val="en-GB" w:eastAsia="en-GB"/>
                <w14:ligatures w14:val="none"/>
              </w:rPr>
              <w:t xml:space="preserve">.2. </w:t>
            </w:r>
            <w:r>
              <w:rPr>
                <w:rFonts w:ascii="Aptos" w:eastAsia="Times New Roman" w:hAnsi="Aptos" w:cs="Times New Roman"/>
                <w:color w:val="000000"/>
                <w:kern w:val="0"/>
                <w:sz w:val="20"/>
                <w:szCs w:val="20"/>
                <w:lang w:val="en-GB" w:eastAsia="en-GB"/>
                <w14:ligatures w14:val="none"/>
              </w:rPr>
              <w:t>Fundamental Rights</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362F0B39" w:rsidR="00FB2868" w:rsidRPr="002C702E" w:rsidRDefault="00893A2D">
            <w:pPr>
              <w:spacing w:before="120" w:after="120"/>
              <w:rPr>
                <w:rFonts w:ascii="Aptos" w:eastAsia="Times New Roman" w:hAnsi="Aptos" w:cs="Times New Roman"/>
                <w:color w:val="000000"/>
                <w:kern w:val="0"/>
                <w:sz w:val="20"/>
                <w:szCs w:val="20"/>
                <w:lang w:val="en-GB" w:eastAsia="en-GB"/>
                <w14:ligatures w14:val="none"/>
              </w:rPr>
            </w:pPr>
            <w:r w:rsidRPr="00893A2D">
              <w:rPr>
                <w:rFonts w:ascii="Aptos" w:eastAsia="Times New Roman" w:hAnsi="Aptos" w:cs="Times New Roman"/>
                <w:b/>
                <w:bCs/>
                <w:color w:val="000000"/>
                <w:kern w:val="0"/>
                <w:sz w:val="20"/>
                <w:szCs w:val="20"/>
                <w:lang w:eastAsia="en-GB"/>
                <w14:ligatures w14:val="none"/>
              </w:rPr>
              <w:t>9.2.1. Enhance fundamental rights protection of vulnerable individuals and persons belonging to national minorities</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7EE82A6B" w14:textId="77777777" w:rsidR="00893A2D" w:rsidRPr="00893A2D" w:rsidRDefault="00893A2D" w:rsidP="008D7865">
            <w:pPr>
              <w:rPr>
                <w:rFonts w:ascii="Aptos" w:eastAsia="Times New Roman" w:hAnsi="Aptos" w:cs="Times New Roman"/>
                <w:color w:val="000000"/>
                <w:kern w:val="0"/>
                <w:sz w:val="20"/>
                <w:szCs w:val="20"/>
                <w:lang w:eastAsia="en-GB"/>
                <w14:ligatures w14:val="none"/>
              </w:rPr>
            </w:pPr>
            <w:r w:rsidRPr="00893A2D">
              <w:rPr>
                <w:rFonts w:ascii="Aptos" w:eastAsia="Times New Roman" w:hAnsi="Aptos" w:cs="Times New Roman"/>
                <w:color w:val="000000"/>
                <w:kern w:val="0"/>
                <w:sz w:val="20"/>
                <w:szCs w:val="20"/>
                <w:lang w:eastAsia="en-GB"/>
                <w14:ligatures w14:val="none"/>
              </w:rPr>
              <w:t>Status of fundamental rights protection of vulnerable individuals and</w:t>
            </w:r>
          </w:p>
          <w:p w14:paraId="2BB038CB" w14:textId="77777777" w:rsidR="00893A2D" w:rsidRPr="00893A2D" w:rsidRDefault="00893A2D" w:rsidP="008D7865">
            <w:pPr>
              <w:rPr>
                <w:rFonts w:ascii="Aptos" w:eastAsia="Times New Roman" w:hAnsi="Aptos" w:cs="Times New Roman"/>
                <w:color w:val="000000"/>
                <w:kern w:val="0"/>
                <w:sz w:val="20"/>
                <w:szCs w:val="20"/>
                <w:lang w:eastAsia="en-GB"/>
                <w14:ligatures w14:val="none"/>
              </w:rPr>
            </w:pPr>
            <w:r w:rsidRPr="00893A2D">
              <w:rPr>
                <w:rFonts w:ascii="Aptos" w:eastAsia="Times New Roman" w:hAnsi="Aptos" w:cs="Times New Roman"/>
                <w:color w:val="000000"/>
                <w:kern w:val="0"/>
                <w:sz w:val="20"/>
                <w:szCs w:val="20"/>
                <w:lang w:eastAsia="en-GB"/>
                <w14:ligatures w14:val="none"/>
              </w:rPr>
              <w:t>persons belonging to national minorities' related legislation and its</w:t>
            </w:r>
          </w:p>
          <w:p w14:paraId="3F2C7FCD" w14:textId="227F8935" w:rsidR="00FB2868" w:rsidRPr="002C702E" w:rsidRDefault="00893A2D" w:rsidP="008D7865">
            <w:pPr>
              <w:rPr>
                <w:rFonts w:ascii="Aptos" w:eastAsia="Times New Roman" w:hAnsi="Aptos" w:cs="Times New Roman"/>
                <w:color w:val="000000"/>
                <w:kern w:val="0"/>
                <w:sz w:val="20"/>
                <w:szCs w:val="20"/>
                <w:lang w:val="en-GB" w:eastAsia="en-GB"/>
                <w14:ligatures w14:val="none"/>
              </w:rPr>
            </w:pPr>
            <w:r w:rsidRPr="00893A2D">
              <w:rPr>
                <w:rFonts w:ascii="Aptos" w:eastAsia="Times New Roman" w:hAnsi="Aptos" w:cs="Times New Roman"/>
                <w:color w:val="000000"/>
                <w:kern w:val="0"/>
                <w:sz w:val="20"/>
                <w:szCs w:val="20"/>
                <w:lang w:eastAsia="en-GB"/>
                <w14:ligatures w14:val="none"/>
              </w:rPr>
              <w:t>implementation</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01E1DD04" w:rsidR="00FB2868" w:rsidRPr="002C702E" w:rsidRDefault="00893A2D">
            <w:pPr>
              <w:spacing w:before="120" w:after="120"/>
              <w:rPr>
                <w:rFonts w:ascii="Aptos" w:eastAsia="Times New Roman" w:hAnsi="Aptos" w:cs="Times New Roman"/>
                <w:color w:val="000000"/>
                <w:kern w:val="0"/>
                <w:sz w:val="20"/>
                <w:szCs w:val="20"/>
                <w:lang w:val="en-GB" w:eastAsia="en-GB"/>
                <w14:ligatures w14:val="none"/>
              </w:rPr>
            </w:pPr>
            <w:r w:rsidRPr="00893A2D">
              <w:rPr>
                <w:rFonts w:ascii="Aptos" w:eastAsia="Times New Roman" w:hAnsi="Aptos" w:cs="Times New Roman"/>
                <w:color w:val="000000"/>
                <w:kern w:val="0"/>
                <w:sz w:val="20"/>
                <w:szCs w:val="20"/>
                <w:lang w:eastAsia="en-GB"/>
                <w14:ligatures w14:val="none"/>
              </w:rPr>
              <w:t>The legislation foreseen following the adoption of action plans on gender-based violence, de-institutionalisation and national minorities is prepared and adopted (following transparent and inclusive consultations in Serbia and with the Commission, and in line with the EU acquis and European and UN standards)</w:t>
            </w:r>
            <w:r>
              <w:rPr>
                <w:rFonts w:ascii="Aptos" w:eastAsia="Times New Roman" w:hAnsi="Aptos" w:cs="Times New Roman"/>
                <w:color w:val="000000"/>
                <w:kern w:val="0"/>
                <w:sz w:val="20"/>
                <w:szCs w:val="20"/>
                <w:lang w:eastAsia="en-GB"/>
                <w14:ligatures w14:val="none"/>
              </w:rPr>
              <w:t>.</w:t>
            </w:r>
            <w:r w:rsidR="00B4501C" w:rsidRPr="00B4501C">
              <w:rPr>
                <w:rFonts w:ascii="Aptos" w:eastAsia="Times New Roman" w:hAnsi="Aptos" w:cs="Times New Roman"/>
                <w:color w:val="000000"/>
                <w:kern w:val="0"/>
                <w:sz w:val="20"/>
                <w:szCs w:val="20"/>
                <w:lang w:eastAsia="en-GB"/>
                <w14:ligatures w14:val="none"/>
              </w:rPr>
              <w:t xml:space="preserve"> (Criminal Code, Criminal Procedure Code, Law on the Prevention of Domestic Violence, Law on Amendments to the Law on Juvenile Offenders and Criminal Legal Protection of Juveniles, Family Law)</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3044EBCC" w:rsidR="00FB2868" w:rsidRPr="002C702E" w:rsidRDefault="00CA698C">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eastAsia="en-GB"/>
                <w14:ligatures w14:val="none"/>
              </w:rPr>
              <w:t>December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11DA3044"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13</w:t>
            </w:r>
            <w:r w:rsidRPr="008D7865">
              <w:rPr>
                <w:rFonts w:ascii="Aptos" w:eastAsia="Times New Roman" w:hAnsi="Aptos" w:cs="Times New Roman"/>
                <w:color w:val="000000"/>
                <w:kern w:val="0"/>
                <w:sz w:val="20"/>
                <w:szCs w:val="20"/>
                <w:lang w:val="sr-Latn-RS" w:eastAsia="en-GB"/>
                <w14:ligatures w14:val="none"/>
              </w:rPr>
              <w:t>,</w:t>
            </w:r>
            <w:r w:rsidRPr="008D7865">
              <w:rPr>
                <w:rFonts w:ascii="Aptos" w:eastAsia="Times New Roman" w:hAnsi="Aptos" w:cs="Times New Roman"/>
                <w:color w:val="000000"/>
                <w:kern w:val="0"/>
                <w:sz w:val="20"/>
                <w:szCs w:val="20"/>
                <w:lang w:eastAsia="en-GB"/>
                <w14:ligatures w14:val="none"/>
              </w:rPr>
              <w:t>587</w:t>
            </w:r>
            <w:r w:rsidRPr="008D7865">
              <w:rPr>
                <w:rFonts w:ascii="Aptos" w:eastAsia="Times New Roman" w:hAnsi="Aptos" w:cs="Times New Roman"/>
                <w:color w:val="000000"/>
                <w:kern w:val="0"/>
                <w:sz w:val="20"/>
                <w:szCs w:val="20"/>
                <w:lang w:val="sr-Latn-RS" w:eastAsia="en-GB"/>
                <w14:ligatures w14:val="none"/>
              </w:rPr>
              <w:t>,</w:t>
            </w:r>
            <w:r w:rsidRPr="008D7865">
              <w:rPr>
                <w:rFonts w:ascii="Aptos" w:eastAsia="Times New Roman" w:hAnsi="Aptos" w:cs="Times New Roman"/>
                <w:color w:val="000000"/>
                <w:kern w:val="0"/>
                <w:sz w:val="20"/>
                <w:szCs w:val="20"/>
                <w:lang w:eastAsia="en-GB"/>
                <w14:ligatures w14:val="none"/>
              </w:rPr>
              <w:t>623</w:t>
            </w:r>
            <w:r w:rsidRPr="008D7865">
              <w:rPr>
                <w:rFonts w:ascii="Aptos" w:eastAsia="Times New Roman" w:hAnsi="Aptos" w:cs="Times New Roman"/>
                <w:color w:val="000000"/>
                <w:kern w:val="0"/>
                <w:sz w:val="20"/>
                <w:szCs w:val="20"/>
                <w:lang w:val="sr-Latn-RS" w:eastAsia="en-GB"/>
                <w14:ligatures w14:val="none"/>
              </w:rPr>
              <w:t>.</w:t>
            </w:r>
            <w:r w:rsidRPr="008D7865">
              <w:rPr>
                <w:rFonts w:ascii="Aptos" w:eastAsia="Times New Roman" w:hAnsi="Aptos" w:cs="Times New Roman"/>
                <w:color w:val="000000"/>
                <w:kern w:val="0"/>
                <w:sz w:val="20"/>
                <w:szCs w:val="20"/>
                <w:lang w:eastAsia="en-GB"/>
                <w14:ligatures w14:val="none"/>
              </w:rPr>
              <w:t>37</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4C3E7E08"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Ministry of Justice</w:t>
            </w:r>
            <w:r w:rsidR="00B7683F">
              <w:rPr>
                <w:rFonts w:ascii="Aptos" w:eastAsia="Times New Roman" w:hAnsi="Aptos" w:cs="Times New Roman"/>
                <w:color w:val="000000"/>
                <w:kern w:val="0"/>
                <w:sz w:val="20"/>
                <w:szCs w:val="20"/>
                <w:lang w:eastAsia="en-GB"/>
                <w14:ligatures w14:val="none"/>
              </w:rPr>
              <w:t xml:space="preserve">, </w:t>
            </w:r>
            <w:r w:rsidR="00B7683F" w:rsidRPr="00B7683F">
              <w:rPr>
                <w:rFonts w:ascii="Aptos" w:eastAsia="Times New Roman" w:hAnsi="Aptos" w:cs="Times New Roman"/>
                <w:color w:val="000000"/>
                <w:kern w:val="0"/>
                <w:sz w:val="20"/>
                <w:szCs w:val="20"/>
                <w:lang w:eastAsia="en-GB"/>
                <w14:ligatures w14:val="none"/>
              </w:rPr>
              <w:t>Ministy of Family Welfare and Demography</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7A1A9145"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Existing legal framework related to those areas need to be aligned with EU acquis and EU and UN</w:t>
            </w:r>
            <w:r w:rsidRPr="008D7865">
              <w:rPr>
                <w:rFonts w:ascii="Aptos" w:eastAsia="Times New Roman" w:hAnsi="Aptos" w:cs="Times New Roman"/>
                <w:color w:val="000000"/>
                <w:kern w:val="0"/>
                <w:sz w:val="20"/>
                <w:szCs w:val="20"/>
                <w:lang w:val="sr-Latn-RS" w:eastAsia="en-GB"/>
                <w14:ligatures w14:val="none"/>
              </w:rPr>
              <w:t xml:space="preserve"> </w:t>
            </w:r>
            <w:r w:rsidRPr="008D7865">
              <w:rPr>
                <w:rFonts w:ascii="Aptos" w:eastAsia="Times New Roman" w:hAnsi="Aptos" w:cs="Times New Roman"/>
                <w:color w:val="000000"/>
                <w:kern w:val="0"/>
                <w:sz w:val="20"/>
                <w:szCs w:val="20"/>
                <w:lang w:eastAsia="en-GB"/>
                <w14:ligatures w14:val="none"/>
              </w:rPr>
              <w:t>standards</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072DBDF9"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Official Gazette of the Republic of Serbia</w:t>
            </w:r>
          </w:p>
        </w:tc>
      </w:tr>
    </w:tbl>
    <w:p w14:paraId="452F6E6A" w14:textId="77777777" w:rsidR="00FB2868" w:rsidRPr="002C702E" w:rsidRDefault="00FB2868" w:rsidP="00FB2868">
      <w:pPr>
        <w:rPr>
          <w:lang w:val="en-GB"/>
        </w:rPr>
      </w:pPr>
    </w:p>
    <w:p w14:paraId="47ABA289" w14:textId="77777777" w:rsidR="00FB2868" w:rsidRPr="002C28EA" w:rsidRDefault="00FB2868" w:rsidP="00FB2868">
      <w:pPr>
        <w:pStyle w:val="Heading1"/>
        <w:numPr>
          <w:ilvl w:val="0"/>
          <w:numId w:val="1"/>
        </w:numPr>
        <w:rPr>
          <w:lang w:val="en-GB"/>
        </w:rPr>
      </w:pPr>
      <w:r w:rsidRPr="002C28EA">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2C702E">
              <w:rPr>
                <w:i/>
                <w:iCs/>
                <w:sz w:val="20"/>
                <w:szCs w:val="20"/>
                <w:lang w:val="en-GB"/>
              </w:rPr>
              <w:t>take into account</w:t>
            </w:r>
            <w:proofErr w:type="gramEnd"/>
            <w:r w:rsidRPr="002C702E">
              <w:rPr>
                <w:i/>
                <w:iCs/>
                <w:sz w:val="20"/>
                <w:szCs w:val="20"/>
                <w:lang w:val="en-GB"/>
              </w:rPr>
              <w:t xml:space="preserve"> applicable legal requirements (e.g. Law on the Planning System, Government Rules of Procedure, etc.).</w:t>
            </w:r>
          </w:p>
          <w:p w14:paraId="3EFFAB47" w14:textId="77777777" w:rsidR="005523E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Setting up the working group in an open </w:t>
            </w:r>
            <w:r>
              <w:rPr>
                <w:sz w:val="20"/>
                <w:szCs w:val="20"/>
                <w:lang w:val="en-GB"/>
              </w:rPr>
              <w:t xml:space="preserve">and transparent </w:t>
            </w:r>
            <w:r w:rsidRPr="002C702E">
              <w:rPr>
                <w:sz w:val="20"/>
                <w:szCs w:val="20"/>
                <w:lang w:val="en-GB"/>
              </w:rPr>
              <w:t>process</w:t>
            </w:r>
          </w:p>
          <w:p w14:paraId="715A8CF8" w14:textId="77777777" w:rsidR="005523EE" w:rsidRPr="002C702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t xml:space="preserve">The working group jointly formulates the </w:t>
            </w:r>
            <w:r>
              <w:rPr>
                <w:sz w:val="20"/>
                <w:szCs w:val="20"/>
                <w:lang w:val="en-GB"/>
              </w:rPr>
              <w:t xml:space="preserve">draft law </w:t>
            </w:r>
            <w:r w:rsidRPr="00FB2868">
              <w:rPr>
                <w:sz w:val="20"/>
                <w:szCs w:val="20"/>
                <w:lang w:val="en-GB"/>
              </w:rPr>
              <w:t>through the participation and consensus of all its members</w:t>
            </w:r>
          </w:p>
          <w:p w14:paraId="39DEFF8E" w14:textId="77777777" w:rsidR="005523EE" w:rsidRPr="002C702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Publication of the draft on eConsultation Portal</w:t>
            </w:r>
          </w:p>
          <w:p w14:paraId="3AFEAEFF" w14:textId="77777777" w:rsidR="005523EE" w:rsidRPr="002C702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lastRenderedPageBreak/>
              <w:t>Public debate conducted</w:t>
            </w:r>
            <w:r>
              <w:rPr>
                <w:sz w:val="20"/>
                <w:szCs w:val="20"/>
                <w:lang w:val="en-GB"/>
              </w:rPr>
              <w:t xml:space="preserve"> </w:t>
            </w:r>
            <w:r w:rsidRPr="002B6CEB">
              <w:rPr>
                <w:color w:val="000000" w:themeColor="text1"/>
                <w:sz w:val="20"/>
                <w:szCs w:val="20"/>
                <w:lang w:val="en-GB"/>
              </w:rPr>
              <w:t>with minimum duration of 20 working days</w:t>
            </w:r>
          </w:p>
          <w:p w14:paraId="578C4041" w14:textId="77777777" w:rsidR="005523EE" w:rsidRPr="002C702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Public</w:t>
            </w:r>
            <w:r w:rsidRPr="002C702E">
              <w:rPr>
                <w:sz w:val="20"/>
                <w:szCs w:val="20"/>
                <w:lang w:val="en-GB"/>
              </w:rPr>
              <w:t xml:space="preserve"> debate report</w:t>
            </w:r>
            <w:r>
              <w:rPr>
                <w:sz w:val="20"/>
                <w:szCs w:val="20"/>
                <w:lang w:val="en-GB"/>
              </w:rPr>
              <w:t xml:space="preserve"> </w:t>
            </w:r>
            <w:r w:rsidRPr="002C702E">
              <w:rPr>
                <w:sz w:val="20"/>
                <w:szCs w:val="20"/>
                <w:lang w:val="en-GB"/>
              </w:rPr>
              <w:t xml:space="preserve">published on eConsultation Portal, along with final </w:t>
            </w:r>
            <w:r>
              <w:rPr>
                <w:sz w:val="20"/>
                <w:szCs w:val="20"/>
                <w:lang w:val="en-GB"/>
              </w:rPr>
              <w:t>draft version</w:t>
            </w:r>
          </w:p>
          <w:p w14:paraId="3A89F2BA" w14:textId="77777777" w:rsidR="005523E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Bill a</w:t>
            </w:r>
            <w:r w:rsidRPr="002C702E">
              <w:rPr>
                <w:sz w:val="20"/>
                <w:szCs w:val="20"/>
                <w:lang w:val="en-GB"/>
              </w:rPr>
              <w:t>dopt</w:t>
            </w:r>
            <w:r>
              <w:rPr>
                <w:sz w:val="20"/>
                <w:szCs w:val="20"/>
                <w:lang w:val="en-GB"/>
              </w:rPr>
              <w:t>ed</w:t>
            </w:r>
            <w:r w:rsidRPr="002C702E">
              <w:rPr>
                <w:sz w:val="20"/>
                <w:szCs w:val="20"/>
                <w:lang w:val="en-GB"/>
              </w:rPr>
              <w:t xml:space="preserve"> at the Government session</w:t>
            </w:r>
            <w:r>
              <w:rPr>
                <w:sz w:val="20"/>
                <w:szCs w:val="20"/>
                <w:lang w:val="en-GB"/>
              </w:rPr>
              <w:t xml:space="preserve"> and submitted to Parliament</w:t>
            </w:r>
          </w:p>
          <w:p w14:paraId="59319FBD" w14:textId="77777777" w:rsidR="005523E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Parliamentary debate (in relevant committees and plenum)</w:t>
            </w:r>
          </w:p>
          <w:p w14:paraId="5FC9EB27" w14:textId="77777777" w:rsidR="005523EE" w:rsidRPr="002C702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Adoption in the Parliament</w:t>
            </w:r>
          </w:p>
          <w:p w14:paraId="70DF900B" w14:textId="604F1AAC" w:rsidR="00FB2868" w:rsidRPr="002C702E" w:rsidRDefault="005523EE" w:rsidP="005523E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Publication in the Official Gazette</w:t>
            </w:r>
          </w:p>
        </w:tc>
      </w:tr>
      <w:tr w:rsidR="00FB2868" w:rsidRPr="002C702E"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6AB293DB" w14:textId="1499BB00" w:rsidR="00FB2868" w:rsidRDefault="005523EE" w:rsidP="005523EE">
            <w:pPr>
              <w:spacing w:before="120" w:after="120"/>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color w:val="000000"/>
                <w:kern w:val="0"/>
                <w:sz w:val="20"/>
                <w:szCs w:val="20"/>
                <w:lang w:eastAsia="en-GB"/>
                <w14:ligatures w14:val="none"/>
              </w:rPr>
            </w:pPr>
            <w:r w:rsidRPr="005523EE">
              <w:rPr>
                <w:rFonts w:ascii="Aptos" w:eastAsia="Times New Roman" w:hAnsi="Aptos" w:cs="Times New Roman"/>
                <w:b/>
                <w:bCs/>
                <w:color w:val="000000"/>
                <w:kern w:val="0"/>
                <w:sz w:val="20"/>
                <w:szCs w:val="20"/>
                <w:lang w:eastAsia="en-GB"/>
                <w14:ligatures w14:val="none"/>
              </w:rPr>
              <w:t>Criminal legislation set:</w:t>
            </w:r>
            <w:r>
              <w:rPr>
                <w:rFonts w:ascii="Aptos" w:eastAsia="Times New Roman" w:hAnsi="Aptos" w:cs="Times New Roman"/>
                <w:color w:val="000000"/>
                <w:kern w:val="0"/>
                <w:sz w:val="20"/>
                <w:szCs w:val="20"/>
                <w:lang w:eastAsia="en-GB"/>
                <w14:ligatures w14:val="none"/>
              </w:rPr>
              <w:t xml:space="preserve"> </w:t>
            </w:r>
            <w:r w:rsidRPr="00B4501C">
              <w:rPr>
                <w:rFonts w:ascii="Aptos" w:eastAsia="Times New Roman" w:hAnsi="Aptos" w:cs="Times New Roman"/>
                <w:color w:val="000000"/>
                <w:kern w:val="0"/>
                <w:sz w:val="20"/>
                <w:szCs w:val="20"/>
                <w:lang w:eastAsia="en-GB"/>
                <w14:ligatures w14:val="none"/>
              </w:rPr>
              <w:t>Criminal Code</w:t>
            </w:r>
            <w:r w:rsidR="00980AE5">
              <w:rPr>
                <w:rFonts w:ascii="Aptos" w:eastAsia="Times New Roman" w:hAnsi="Aptos" w:cs="Times New Roman"/>
                <w:color w:val="000000"/>
                <w:kern w:val="0"/>
                <w:sz w:val="20"/>
                <w:szCs w:val="20"/>
                <w:lang w:eastAsia="en-GB"/>
                <w14:ligatures w14:val="none"/>
              </w:rPr>
              <w:t xml:space="preserve"> (CC)</w:t>
            </w:r>
            <w:r w:rsidRPr="00B4501C">
              <w:rPr>
                <w:rFonts w:ascii="Aptos" w:eastAsia="Times New Roman" w:hAnsi="Aptos" w:cs="Times New Roman"/>
                <w:color w:val="000000"/>
                <w:kern w:val="0"/>
                <w:sz w:val="20"/>
                <w:szCs w:val="20"/>
                <w:lang w:eastAsia="en-GB"/>
                <w14:ligatures w14:val="none"/>
              </w:rPr>
              <w:t>, Criminal Procedure Code</w:t>
            </w:r>
            <w:r w:rsidR="00980AE5">
              <w:rPr>
                <w:rFonts w:ascii="Aptos" w:eastAsia="Times New Roman" w:hAnsi="Aptos" w:cs="Times New Roman"/>
                <w:color w:val="000000"/>
                <w:kern w:val="0"/>
                <w:sz w:val="20"/>
                <w:szCs w:val="20"/>
                <w:lang w:eastAsia="en-GB"/>
                <w14:ligatures w14:val="none"/>
              </w:rPr>
              <w:t xml:space="preserve"> (CPC)</w:t>
            </w:r>
            <w:r w:rsidRPr="00B4501C">
              <w:rPr>
                <w:rFonts w:ascii="Aptos" w:eastAsia="Times New Roman" w:hAnsi="Aptos" w:cs="Times New Roman"/>
                <w:color w:val="000000"/>
                <w:kern w:val="0"/>
                <w:sz w:val="20"/>
                <w:szCs w:val="20"/>
                <w:lang w:eastAsia="en-GB"/>
                <w14:ligatures w14:val="none"/>
              </w:rPr>
              <w:t>, Law on Amendments to the Law on Juvenile Offenders and Criminal Legal Protection of Juveniles</w:t>
            </w:r>
            <w:r w:rsidR="00980AE5">
              <w:rPr>
                <w:rFonts w:ascii="Aptos" w:eastAsia="Times New Roman" w:hAnsi="Aptos" w:cs="Times New Roman"/>
                <w:color w:val="000000"/>
                <w:kern w:val="0"/>
                <w:sz w:val="20"/>
                <w:szCs w:val="20"/>
                <w:lang w:eastAsia="en-GB"/>
                <w14:ligatures w14:val="none"/>
              </w:rPr>
              <w:t xml:space="preserve"> (LJO)</w:t>
            </w:r>
          </w:p>
          <w:p w14:paraId="3CEA3C86" w14:textId="640EFBEE" w:rsidR="005523EE" w:rsidRDefault="00980AE5"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w:t>
            </w:r>
            <w:r w:rsidR="005523EE" w:rsidRPr="002C702E">
              <w:rPr>
                <w:sz w:val="20"/>
                <w:szCs w:val="20"/>
                <w:lang w:val="en-GB"/>
              </w:rPr>
              <w:t>orking group</w:t>
            </w:r>
            <w:r>
              <w:rPr>
                <w:sz w:val="20"/>
                <w:szCs w:val="20"/>
                <w:lang w:val="en-GB"/>
              </w:rPr>
              <w:t>s were constituted</w:t>
            </w:r>
            <w:r w:rsidR="005523EE" w:rsidRPr="002C702E">
              <w:rPr>
                <w:sz w:val="20"/>
                <w:szCs w:val="20"/>
                <w:lang w:val="en-GB"/>
              </w:rPr>
              <w:t xml:space="preserve"> in </w:t>
            </w:r>
            <w:r w:rsidR="007205E5">
              <w:rPr>
                <w:sz w:val="20"/>
                <w:szCs w:val="20"/>
                <w:lang w:val="en-GB"/>
              </w:rPr>
              <w:t xml:space="preserve">May 2021, but not in </w:t>
            </w:r>
            <w:r w:rsidR="005523EE" w:rsidRPr="002C702E">
              <w:rPr>
                <w:sz w:val="20"/>
                <w:szCs w:val="20"/>
                <w:lang w:val="en-GB"/>
              </w:rPr>
              <w:t xml:space="preserve">an open </w:t>
            </w:r>
            <w:r w:rsidR="005523EE">
              <w:rPr>
                <w:sz w:val="20"/>
                <w:szCs w:val="20"/>
                <w:lang w:val="en-GB"/>
              </w:rPr>
              <w:t xml:space="preserve">and transparent </w:t>
            </w:r>
            <w:r w:rsidR="005523EE" w:rsidRPr="002C702E">
              <w:rPr>
                <w:sz w:val="20"/>
                <w:szCs w:val="20"/>
                <w:lang w:val="en-GB"/>
              </w:rPr>
              <w:t>process</w:t>
            </w:r>
            <w:r>
              <w:rPr>
                <w:sz w:val="20"/>
                <w:szCs w:val="20"/>
                <w:lang w:val="en-GB"/>
              </w:rPr>
              <w:t xml:space="preserve">. NCEU has </w:t>
            </w:r>
            <w:r w:rsidR="007205E5">
              <w:rPr>
                <w:sz w:val="20"/>
                <w:szCs w:val="20"/>
                <w:lang w:val="en-GB"/>
              </w:rPr>
              <w:t xml:space="preserve">appealed to </w:t>
            </w:r>
            <w:r>
              <w:rPr>
                <w:sz w:val="20"/>
                <w:szCs w:val="20"/>
                <w:lang w:val="en-GB"/>
              </w:rPr>
              <w:t xml:space="preserve">the Government </w:t>
            </w:r>
            <w:r w:rsidR="007205E5">
              <w:rPr>
                <w:sz w:val="20"/>
                <w:szCs w:val="20"/>
                <w:lang w:val="en-GB"/>
              </w:rPr>
              <w:t xml:space="preserve">to </w:t>
            </w:r>
            <w:r>
              <w:rPr>
                <w:sz w:val="20"/>
                <w:szCs w:val="20"/>
                <w:lang w:val="en-GB"/>
              </w:rPr>
              <w:t>publish the decision on the establishment of the WGs for CC and CPC with their full composition</w:t>
            </w:r>
            <w:r w:rsidR="007205E5">
              <w:rPr>
                <w:sz w:val="20"/>
                <w:szCs w:val="20"/>
                <w:lang w:val="en-GB"/>
              </w:rPr>
              <w:t>, which happened only in 2024.</w:t>
            </w:r>
            <w:r w:rsidR="00017060">
              <w:rPr>
                <w:sz w:val="20"/>
                <w:szCs w:val="20"/>
                <w:lang w:val="en-GB"/>
              </w:rPr>
              <w:t xml:space="preserve"> The decision on constituting the WG for LJO has not been published.</w:t>
            </w:r>
          </w:p>
          <w:p w14:paraId="0120A252" w14:textId="7E9FFE44" w:rsidR="005523EE" w:rsidRPr="002C702E" w:rsidRDefault="005523EE"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t>Th</w:t>
            </w:r>
            <w:r w:rsidR="00186C8E">
              <w:rPr>
                <w:sz w:val="20"/>
                <w:szCs w:val="20"/>
                <w:lang w:val="en-GB"/>
              </w:rPr>
              <w:t>is milestone can</w:t>
            </w:r>
            <w:r w:rsidR="007205E5">
              <w:rPr>
                <w:sz w:val="20"/>
                <w:szCs w:val="20"/>
                <w:lang w:val="en-GB"/>
              </w:rPr>
              <w:t xml:space="preserve"> only partially</w:t>
            </w:r>
            <w:r w:rsidR="00186C8E">
              <w:rPr>
                <w:sz w:val="20"/>
                <w:szCs w:val="20"/>
                <w:lang w:val="en-GB"/>
              </w:rPr>
              <w:t xml:space="preserve"> be evaluated as th</w:t>
            </w:r>
            <w:r w:rsidRPr="00FB2868">
              <w:rPr>
                <w:sz w:val="20"/>
                <w:szCs w:val="20"/>
                <w:lang w:val="en-GB"/>
              </w:rPr>
              <w:t>e working group</w:t>
            </w:r>
            <w:r w:rsidR="00186C8E">
              <w:rPr>
                <w:sz w:val="20"/>
                <w:szCs w:val="20"/>
                <w:lang w:val="en-GB"/>
              </w:rPr>
              <w:t>s’ discussions</w:t>
            </w:r>
            <w:r w:rsidRPr="00FB2868">
              <w:rPr>
                <w:sz w:val="20"/>
                <w:szCs w:val="20"/>
                <w:lang w:val="en-GB"/>
              </w:rPr>
              <w:t xml:space="preserve"> </w:t>
            </w:r>
            <w:r w:rsidR="00186C8E">
              <w:rPr>
                <w:sz w:val="20"/>
                <w:szCs w:val="20"/>
                <w:lang w:val="en-GB"/>
              </w:rPr>
              <w:t>are not available to public.</w:t>
            </w:r>
            <w:r w:rsidR="007205E5">
              <w:rPr>
                <w:sz w:val="20"/>
                <w:szCs w:val="20"/>
                <w:lang w:val="en-GB"/>
              </w:rPr>
              <w:t xml:space="preserve"> However, since the WGs for CC and CPC convened until June 2022 and some WG members claim the drafts put on public debate differ from the content that was previously agreed, one can assume that standards regarding this milestone have not been fulfilled and that the Ministry of Justice altered the texts of draft laws beyond any consensus in WGs.  </w:t>
            </w:r>
            <w:r w:rsidR="00186C8E">
              <w:rPr>
                <w:sz w:val="20"/>
                <w:szCs w:val="20"/>
                <w:lang w:val="en-GB"/>
              </w:rPr>
              <w:t xml:space="preserve"> </w:t>
            </w:r>
          </w:p>
          <w:p w14:paraId="5BFFDBC2" w14:textId="59A0B589" w:rsidR="005523EE" w:rsidRPr="002C702E" w:rsidRDefault="00CA0E71"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Two versions of CC and CPC were published </w:t>
            </w:r>
            <w:r w:rsidR="005523EE" w:rsidRPr="002C702E">
              <w:rPr>
                <w:sz w:val="20"/>
                <w:szCs w:val="20"/>
                <w:lang w:val="en-GB"/>
              </w:rPr>
              <w:t>on e</w:t>
            </w:r>
            <w:r w:rsidR="001C08D8">
              <w:rPr>
                <w:sz w:val="20"/>
                <w:szCs w:val="20"/>
                <w:lang w:val="en-GB"/>
              </w:rPr>
              <w:t>-</w:t>
            </w:r>
            <w:r w:rsidR="005523EE" w:rsidRPr="002C702E">
              <w:rPr>
                <w:sz w:val="20"/>
                <w:szCs w:val="20"/>
                <w:lang w:val="en-GB"/>
              </w:rPr>
              <w:t>Consultation Portal</w:t>
            </w:r>
            <w:r>
              <w:rPr>
                <w:sz w:val="20"/>
                <w:szCs w:val="20"/>
                <w:lang w:val="en-GB"/>
              </w:rPr>
              <w:t xml:space="preserve"> on </w:t>
            </w:r>
            <w:r w:rsidR="00B97502">
              <w:rPr>
                <w:sz w:val="20"/>
                <w:szCs w:val="20"/>
                <w:lang w:val="en-GB"/>
              </w:rPr>
              <w:t>01/10/2024 and 10/09/2025</w:t>
            </w:r>
            <w:r>
              <w:rPr>
                <w:sz w:val="20"/>
                <w:szCs w:val="20"/>
                <w:lang w:val="en-GB"/>
              </w:rPr>
              <w:t>. Draft LJO was published along with the second CC and CPC version.</w:t>
            </w:r>
          </w:p>
          <w:p w14:paraId="019E959F" w14:textId="0691EC3A" w:rsidR="005523EE" w:rsidRPr="000E7EF1" w:rsidRDefault="00A641B9"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Two versions of draft CC and CPC were put on public debates in the Fall of 2024 and 2025</w:t>
            </w:r>
            <w:r w:rsidR="005523EE">
              <w:rPr>
                <w:sz w:val="20"/>
                <w:szCs w:val="20"/>
                <w:lang w:val="en-GB"/>
              </w:rPr>
              <w:t xml:space="preserve"> </w:t>
            </w:r>
            <w:r w:rsidR="005523EE" w:rsidRPr="002B6CEB">
              <w:rPr>
                <w:color w:val="000000" w:themeColor="text1"/>
                <w:sz w:val="20"/>
                <w:szCs w:val="20"/>
                <w:lang w:val="en-GB"/>
              </w:rPr>
              <w:t xml:space="preserve">with duration of </w:t>
            </w:r>
            <w:r w:rsidR="000E7EF1">
              <w:rPr>
                <w:color w:val="000000" w:themeColor="text1"/>
                <w:sz w:val="20"/>
                <w:szCs w:val="20"/>
                <w:lang w:val="en-GB"/>
              </w:rPr>
              <w:t xml:space="preserve">30 and </w:t>
            </w:r>
            <w:r w:rsidR="005523EE" w:rsidRPr="000E7EF1">
              <w:rPr>
                <w:color w:val="000000" w:themeColor="text1"/>
                <w:sz w:val="20"/>
                <w:szCs w:val="20"/>
                <w:lang w:val="en-GB"/>
              </w:rPr>
              <w:t>20 day</w:t>
            </w:r>
            <w:r w:rsidR="000E7EF1" w:rsidRPr="000E7EF1">
              <w:rPr>
                <w:color w:val="000000" w:themeColor="text1"/>
                <w:sz w:val="20"/>
                <w:szCs w:val="20"/>
                <w:lang w:val="en-GB"/>
              </w:rPr>
              <w:t>s (including non-working days), respectively</w:t>
            </w:r>
            <w:r>
              <w:rPr>
                <w:color w:val="000000" w:themeColor="text1"/>
                <w:sz w:val="20"/>
                <w:szCs w:val="20"/>
                <w:lang w:val="en-GB"/>
              </w:rPr>
              <w:t xml:space="preserve">. </w:t>
            </w:r>
            <w:r w:rsidR="000E7EF1">
              <w:rPr>
                <w:color w:val="000000" w:themeColor="text1"/>
                <w:sz w:val="20"/>
                <w:szCs w:val="20"/>
                <w:lang w:val="en-GB"/>
              </w:rPr>
              <w:t xml:space="preserve">The public debate on the </w:t>
            </w:r>
            <w:r w:rsidR="000E7EF1">
              <w:rPr>
                <w:sz w:val="20"/>
                <w:szCs w:val="20"/>
                <w:lang w:val="en-GB"/>
              </w:rPr>
              <w:t>Draft LJO went in parallel with the second version of CPC and CC (10 September – 1 October 2025).</w:t>
            </w:r>
          </w:p>
          <w:p w14:paraId="3BDEA22B" w14:textId="3D6AF658" w:rsidR="005523EE" w:rsidRPr="002C702E" w:rsidRDefault="005627D2"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No report was published after the first round</w:t>
            </w:r>
            <w:r w:rsidR="0082462F">
              <w:rPr>
                <w:sz w:val="20"/>
                <w:szCs w:val="20"/>
                <w:lang w:val="en-GB"/>
              </w:rPr>
              <w:t xml:space="preserve"> of public debate on CC and CPC drafts</w:t>
            </w:r>
            <w:r w:rsidR="0007256D">
              <w:rPr>
                <w:sz w:val="20"/>
                <w:szCs w:val="20"/>
                <w:lang w:val="en-GB"/>
              </w:rPr>
              <w:t xml:space="preserve"> in 2024</w:t>
            </w:r>
            <w:r w:rsidR="0082462F">
              <w:rPr>
                <w:sz w:val="20"/>
                <w:szCs w:val="20"/>
                <w:lang w:val="en-GB"/>
              </w:rPr>
              <w:t>.</w:t>
            </w:r>
            <w:r>
              <w:rPr>
                <w:sz w:val="20"/>
                <w:szCs w:val="20"/>
                <w:lang w:val="en-GB"/>
              </w:rPr>
              <w:t xml:space="preserve"> </w:t>
            </w:r>
            <w:r w:rsidR="00186C8E">
              <w:rPr>
                <w:sz w:val="20"/>
                <w:szCs w:val="20"/>
                <w:lang w:val="en-GB"/>
              </w:rPr>
              <w:t>The document</w:t>
            </w:r>
            <w:r w:rsidR="0007256D">
              <w:rPr>
                <w:sz w:val="20"/>
                <w:szCs w:val="20"/>
                <w:lang w:val="en-GB"/>
              </w:rPr>
              <w:t>s</w:t>
            </w:r>
            <w:r w:rsidR="00186C8E">
              <w:rPr>
                <w:sz w:val="20"/>
                <w:szCs w:val="20"/>
                <w:lang w:val="en-GB"/>
              </w:rPr>
              <w:t xml:space="preserve"> titled “</w:t>
            </w:r>
            <w:r w:rsidR="005523EE">
              <w:rPr>
                <w:sz w:val="20"/>
                <w:szCs w:val="20"/>
                <w:lang w:val="en-GB"/>
              </w:rPr>
              <w:t>Public</w:t>
            </w:r>
            <w:r w:rsidR="005523EE" w:rsidRPr="002C702E">
              <w:rPr>
                <w:sz w:val="20"/>
                <w:szCs w:val="20"/>
                <w:lang w:val="en-GB"/>
              </w:rPr>
              <w:t xml:space="preserve"> debate report</w:t>
            </w:r>
            <w:r w:rsidR="00186C8E">
              <w:rPr>
                <w:sz w:val="20"/>
                <w:szCs w:val="20"/>
                <w:lang w:val="en-GB"/>
              </w:rPr>
              <w:t xml:space="preserve">” </w:t>
            </w:r>
            <w:r w:rsidR="0007256D">
              <w:rPr>
                <w:sz w:val="20"/>
                <w:szCs w:val="20"/>
                <w:lang w:val="en-GB"/>
              </w:rPr>
              <w:t xml:space="preserve">were </w:t>
            </w:r>
            <w:r w:rsidR="005523EE" w:rsidRPr="002C702E">
              <w:rPr>
                <w:sz w:val="20"/>
                <w:szCs w:val="20"/>
                <w:lang w:val="en-GB"/>
              </w:rPr>
              <w:t xml:space="preserve">published </w:t>
            </w:r>
            <w:r w:rsidR="0082462F">
              <w:rPr>
                <w:sz w:val="20"/>
                <w:szCs w:val="20"/>
                <w:lang w:val="en-GB"/>
              </w:rPr>
              <w:t xml:space="preserve">after the second round of public debate on </w:t>
            </w:r>
            <w:r w:rsidR="0007256D">
              <w:rPr>
                <w:sz w:val="20"/>
                <w:szCs w:val="20"/>
                <w:lang w:val="en-GB"/>
              </w:rPr>
              <w:t xml:space="preserve">the three drafts on 16/10/2025 </w:t>
            </w:r>
            <w:r w:rsidR="005523EE" w:rsidRPr="002C702E">
              <w:rPr>
                <w:sz w:val="20"/>
                <w:szCs w:val="20"/>
                <w:lang w:val="en-GB"/>
              </w:rPr>
              <w:t xml:space="preserve">on </w:t>
            </w:r>
            <w:r w:rsidR="0007256D">
              <w:rPr>
                <w:sz w:val="20"/>
                <w:szCs w:val="20"/>
                <w:lang w:val="en-GB"/>
              </w:rPr>
              <w:t xml:space="preserve">the </w:t>
            </w:r>
            <w:r w:rsidR="005523EE" w:rsidRPr="002C702E">
              <w:rPr>
                <w:sz w:val="20"/>
                <w:szCs w:val="20"/>
                <w:lang w:val="en-GB"/>
              </w:rPr>
              <w:t>e</w:t>
            </w:r>
            <w:r w:rsidR="0007256D">
              <w:rPr>
                <w:sz w:val="20"/>
                <w:szCs w:val="20"/>
                <w:lang w:val="en-GB"/>
              </w:rPr>
              <w:t>-</w:t>
            </w:r>
            <w:r w:rsidR="005523EE" w:rsidRPr="002C702E">
              <w:rPr>
                <w:sz w:val="20"/>
                <w:szCs w:val="20"/>
                <w:lang w:val="en-GB"/>
              </w:rPr>
              <w:t>Consultation Portal</w:t>
            </w:r>
            <w:r w:rsidR="0007256D">
              <w:rPr>
                <w:sz w:val="20"/>
                <w:szCs w:val="20"/>
                <w:lang w:val="en-GB"/>
              </w:rPr>
              <w:t>. H</w:t>
            </w:r>
            <w:r w:rsidR="00186C8E">
              <w:rPr>
                <w:sz w:val="20"/>
                <w:szCs w:val="20"/>
                <w:lang w:val="en-GB"/>
              </w:rPr>
              <w:t>owever</w:t>
            </w:r>
            <w:r w:rsidR="0007256D">
              <w:rPr>
                <w:sz w:val="20"/>
                <w:szCs w:val="20"/>
                <w:lang w:val="en-GB"/>
              </w:rPr>
              <w:t xml:space="preserve">, neither of these three </w:t>
            </w:r>
            <w:r w:rsidR="00B16664">
              <w:rPr>
                <w:sz w:val="20"/>
                <w:szCs w:val="20"/>
                <w:lang w:val="en-GB"/>
              </w:rPr>
              <w:t xml:space="preserve">short </w:t>
            </w:r>
            <w:r w:rsidR="0007256D">
              <w:rPr>
                <w:sz w:val="20"/>
                <w:szCs w:val="20"/>
                <w:lang w:val="en-GB"/>
              </w:rPr>
              <w:t xml:space="preserve">documents </w:t>
            </w:r>
            <w:r w:rsidR="00186C8E">
              <w:rPr>
                <w:sz w:val="20"/>
                <w:szCs w:val="20"/>
                <w:lang w:val="en-GB"/>
              </w:rPr>
              <w:t>follow</w:t>
            </w:r>
            <w:r w:rsidR="0007256D">
              <w:rPr>
                <w:sz w:val="20"/>
                <w:szCs w:val="20"/>
                <w:lang w:val="en-GB"/>
              </w:rPr>
              <w:t>s</w:t>
            </w:r>
            <w:r w:rsidR="00186C8E">
              <w:rPr>
                <w:sz w:val="20"/>
                <w:szCs w:val="20"/>
                <w:lang w:val="en-GB"/>
              </w:rPr>
              <w:t xml:space="preserve"> the structure required by the</w:t>
            </w:r>
            <w:r w:rsidR="0007256D">
              <w:rPr>
                <w:sz w:val="20"/>
                <w:szCs w:val="20"/>
                <w:lang w:val="en-GB"/>
              </w:rPr>
              <w:t xml:space="preserve"> national legislation</w:t>
            </w:r>
            <w:r w:rsidR="00186C8E">
              <w:rPr>
                <w:sz w:val="20"/>
                <w:szCs w:val="20"/>
                <w:lang w:val="en-GB"/>
              </w:rPr>
              <w:t xml:space="preserve">. The updated </w:t>
            </w:r>
            <w:r w:rsidR="005523EE">
              <w:rPr>
                <w:sz w:val="20"/>
                <w:szCs w:val="20"/>
                <w:lang w:val="en-GB"/>
              </w:rPr>
              <w:t>draft version</w:t>
            </w:r>
            <w:r w:rsidR="00186C8E">
              <w:rPr>
                <w:sz w:val="20"/>
                <w:szCs w:val="20"/>
                <w:lang w:val="en-GB"/>
              </w:rPr>
              <w:t>s following the public debate have not been published.</w:t>
            </w:r>
          </w:p>
          <w:p w14:paraId="6700284E" w14:textId="0DE757FB" w:rsidR="005523EE" w:rsidRDefault="00186C8E"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0C173818" w14:textId="1309059F" w:rsidR="005523EE" w:rsidRDefault="00186C8E"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30699574" w14:textId="3AC8DB36" w:rsidR="00980AE5" w:rsidRDefault="00186C8E"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12017D79" w14:textId="611FB9FD" w:rsidR="005523EE" w:rsidRPr="00980AE5" w:rsidRDefault="00186C8E" w:rsidP="00C93517">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78736A1A" w14:textId="773CB65A" w:rsidR="005523EE" w:rsidRDefault="005523EE" w:rsidP="005523EE">
            <w:pPr>
              <w:spacing w:before="120" w:after="120"/>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color w:val="000000"/>
                <w:kern w:val="0"/>
                <w:sz w:val="20"/>
                <w:szCs w:val="20"/>
                <w:lang w:eastAsia="en-GB"/>
                <w14:ligatures w14:val="none"/>
              </w:rPr>
            </w:pPr>
            <w:r w:rsidRPr="00C93517">
              <w:rPr>
                <w:b/>
                <w:bCs/>
                <w:sz w:val="20"/>
                <w:szCs w:val="20"/>
                <w:lang w:val="en-GB"/>
              </w:rPr>
              <w:t>Family welfare legislative set:</w:t>
            </w:r>
            <w:r>
              <w:rPr>
                <w:sz w:val="20"/>
                <w:szCs w:val="20"/>
                <w:lang w:val="en-GB"/>
              </w:rPr>
              <w:t xml:space="preserve"> </w:t>
            </w:r>
            <w:r w:rsidRPr="00B4501C">
              <w:rPr>
                <w:rFonts w:ascii="Aptos" w:eastAsia="Times New Roman" w:hAnsi="Aptos" w:cs="Times New Roman"/>
                <w:color w:val="000000"/>
                <w:kern w:val="0"/>
                <w:sz w:val="20"/>
                <w:szCs w:val="20"/>
                <w:lang w:eastAsia="en-GB"/>
                <w14:ligatures w14:val="none"/>
              </w:rPr>
              <w:t>Law on the Prevention of Domestic Violence</w:t>
            </w:r>
            <w:r w:rsidR="005E431B">
              <w:rPr>
                <w:rFonts w:ascii="Aptos" w:eastAsia="Times New Roman" w:hAnsi="Aptos" w:cs="Times New Roman"/>
                <w:color w:val="000000"/>
                <w:kern w:val="0"/>
                <w:sz w:val="20"/>
                <w:szCs w:val="20"/>
                <w:lang w:eastAsia="en-GB"/>
                <w14:ligatures w14:val="none"/>
              </w:rPr>
              <w:t xml:space="preserve"> (LPDV)</w:t>
            </w:r>
            <w:r w:rsidRPr="00B4501C">
              <w:rPr>
                <w:rFonts w:ascii="Aptos" w:eastAsia="Times New Roman" w:hAnsi="Aptos" w:cs="Times New Roman"/>
                <w:color w:val="000000"/>
                <w:kern w:val="0"/>
                <w:sz w:val="20"/>
                <w:szCs w:val="20"/>
                <w:lang w:eastAsia="en-GB"/>
                <w14:ligatures w14:val="none"/>
              </w:rPr>
              <w:t>, Family Law</w:t>
            </w:r>
          </w:p>
          <w:p w14:paraId="7EBA5B5B" w14:textId="10114ED7" w:rsidR="005523EE" w:rsidRPr="00C93517" w:rsidRDefault="00C93517"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93517">
              <w:rPr>
                <w:sz w:val="20"/>
                <w:szCs w:val="20"/>
              </w:rPr>
              <w:t>There is no public information on the establishment and composition of the working group</w:t>
            </w:r>
            <w:r w:rsidR="0064462E">
              <w:rPr>
                <w:sz w:val="20"/>
                <w:szCs w:val="20"/>
              </w:rPr>
              <w:t xml:space="preserve"> for the</w:t>
            </w:r>
            <w:r w:rsidRPr="00C93517">
              <w:rPr>
                <w:sz w:val="20"/>
                <w:szCs w:val="20"/>
              </w:rPr>
              <w:t xml:space="preserve"> Law on the Prevention of Domestic Violence (LPDV). In early December 2025 t</w:t>
            </w:r>
            <w:r w:rsidRPr="00C93517">
              <w:rPr>
                <w:sz w:val="20"/>
                <w:szCs w:val="20"/>
                <w:lang w:val="en-GB"/>
              </w:rPr>
              <w:t xml:space="preserve">he Ministry for Human and Minority Rights and Social Dialogue selected three CSOs to </w:t>
            </w:r>
            <w:hyperlink r:id="rId8" w:history="1">
              <w:r w:rsidRPr="00A96FC4">
                <w:rPr>
                  <w:rStyle w:val="Hyperlink"/>
                  <w:sz w:val="20"/>
                  <w:szCs w:val="20"/>
                  <w:lang w:val="en-GB"/>
                </w:rPr>
                <w:t>participate</w:t>
              </w:r>
            </w:hyperlink>
            <w:r w:rsidRPr="00C93517">
              <w:rPr>
                <w:sz w:val="20"/>
                <w:szCs w:val="20"/>
                <w:lang w:val="en-GB"/>
              </w:rPr>
              <w:t xml:space="preserve"> in the WG for drafting amendments to the </w:t>
            </w:r>
            <w:r w:rsidRPr="00C93517">
              <w:rPr>
                <w:sz w:val="20"/>
                <w:szCs w:val="20"/>
                <w:lang w:val="en-GB"/>
              </w:rPr>
              <w:lastRenderedPageBreak/>
              <w:t xml:space="preserve">Family Law. However, there is no further public information on the establishment </w:t>
            </w:r>
            <w:r w:rsidRPr="00C93517">
              <w:rPr>
                <w:sz w:val="20"/>
                <w:szCs w:val="20"/>
              </w:rPr>
              <w:t>and composition of the working group.</w:t>
            </w:r>
          </w:p>
          <w:p w14:paraId="009A693A" w14:textId="5D827E97" w:rsidR="00C93517" w:rsidRPr="00FA569E" w:rsidRDefault="00C93517"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A569E">
              <w:rPr>
                <w:sz w:val="20"/>
                <w:szCs w:val="20"/>
                <w:lang w:val="en-GB"/>
              </w:rPr>
              <w:t xml:space="preserve">The work of the </w:t>
            </w:r>
            <w:r w:rsidR="00C205AF">
              <w:rPr>
                <w:sz w:val="20"/>
                <w:szCs w:val="20"/>
                <w:lang w:val="en-GB"/>
              </w:rPr>
              <w:t>working groups</w:t>
            </w:r>
            <w:r w:rsidRPr="00FA569E">
              <w:rPr>
                <w:sz w:val="20"/>
                <w:szCs w:val="20"/>
                <w:lang w:val="en-GB"/>
              </w:rPr>
              <w:t xml:space="preserve"> was not open to the public.</w:t>
            </w:r>
          </w:p>
          <w:p w14:paraId="62768616" w14:textId="778A6494" w:rsidR="005523EE" w:rsidRPr="00C93517" w:rsidRDefault="00C93517"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93517">
              <w:rPr>
                <w:sz w:val="20"/>
                <w:szCs w:val="20"/>
              </w:rPr>
              <w:t>Draft amendments to the Law on the Prevention of Domestic Violence</w:t>
            </w:r>
            <w:r w:rsidRPr="00C93517">
              <w:rPr>
                <w:sz w:val="20"/>
                <w:szCs w:val="20"/>
                <w:lang w:val="en-GB"/>
              </w:rPr>
              <w:t xml:space="preserve"> were published on the</w:t>
            </w:r>
            <w:r w:rsidR="005523EE" w:rsidRPr="00C93517">
              <w:rPr>
                <w:sz w:val="20"/>
                <w:szCs w:val="20"/>
                <w:lang w:val="en-GB"/>
              </w:rPr>
              <w:t xml:space="preserve"> e</w:t>
            </w:r>
            <w:r w:rsidRPr="00C93517">
              <w:rPr>
                <w:sz w:val="20"/>
                <w:szCs w:val="20"/>
                <w:lang w:val="en-GB"/>
              </w:rPr>
              <w:t>-</w:t>
            </w:r>
            <w:r w:rsidR="005523EE" w:rsidRPr="00C93517">
              <w:rPr>
                <w:sz w:val="20"/>
                <w:szCs w:val="20"/>
                <w:lang w:val="en-GB"/>
              </w:rPr>
              <w:t>Consultation Portal</w:t>
            </w:r>
            <w:r w:rsidRPr="00C93517">
              <w:rPr>
                <w:sz w:val="20"/>
                <w:szCs w:val="20"/>
                <w:lang w:val="en-GB"/>
              </w:rPr>
              <w:t xml:space="preserve"> on 12/11/2025.</w:t>
            </w:r>
          </w:p>
          <w:p w14:paraId="7802DA59" w14:textId="78618DC2" w:rsidR="005523EE" w:rsidRPr="00C205AF" w:rsidRDefault="005523EE"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205AF">
              <w:rPr>
                <w:sz w:val="20"/>
                <w:szCs w:val="20"/>
                <w:lang w:val="en-GB"/>
              </w:rPr>
              <w:t xml:space="preserve">Public debate </w:t>
            </w:r>
            <w:r w:rsidR="00C205AF" w:rsidRPr="00C205AF">
              <w:rPr>
                <w:sz w:val="20"/>
                <w:szCs w:val="20"/>
                <w:lang w:val="en-GB"/>
              </w:rPr>
              <w:t xml:space="preserve">on Draft LPDV was </w:t>
            </w:r>
            <w:r w:rsidRPr="00C205AF">
              <w:rPr>
                <w:sz w:val="20"/>
                <w:szCs w:val="20"/>
                <w:lang w:val="en-GB"/>
              </w:rPr>
              <w:t xml:space="preserve">conducted </w:t>
            </w:r>
            <w:r w:rsidR="00C205AF" w:rsidRPr="00C205AF">
              <w:rPr>
                <w:sz w:val="20"/>
                <w:szCs w:val="20"/>
                <w:lang w:val="en-GB"/>
              </w:rPr>
              <w:t>with minimum duration of 20 working days (12/11-02/12/2025) in the form of submitting written comments. No round table was organised.</w:t>
            </w:r>
          </w:p>
          <w:p w14:paraId="207F78CD" w14:textId="20D0E3FB" w:rsidR="005523EE" w:rsidRPr="00C205AF" w:rsidRDefault="005523EE"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205AF">
              <w:rPr>
                <w:sz w:val="20"/>
                <w:szCs w:val="20"/>
                <w:lang w:val="en-GB"/>
              </w:rPr>
              <w:t xml:space="preserve">Public debate report </w:t>
            </w:r>
            <w:r w:rsidR="00C205AF" w:rsidRPr="00C205AF">
              <w:rPr>
                <w:sz w:val="20"/>
                <w:szCs w:val="20"/>
                <w:lang w:val="en-GB"/>
              </w:rPr>
              <w:t xml:space="preserve">on Draft LPDV was </w:t>
            </w:r>
            <w:r w:rsidRPr="00C205AF">
              <w:rPr>
                <w:sz w:val="20"/>
                <w:szCs w:val="20"/>
                <w:lang w:val="en-GB"/>
              </w:rPr>
              <w:t xml:space="preserve">published on </w:t>
            </w:r>
            <w:r w:rsidR="00C205AF" w:rsidRPr="00C205AF">
              <w:rPr>
                <w:sz w:val="20"/>
                <w:szCs w:val="20"/>
                <w:lang w:val="en-GB"/>
              </w:rPr>
              <w:t xml:space="preserve">12/12/2025 on the </w:t>
            </w:r>
            <w:r w:rsidRPr="00C205AF">
              <w:rPr>
                <w:sz w:val="20"/>
                <w:szCs w:val="20"/>
                <w:lang w:val="en-GB"/>
              </w:rPr>
              <w:t>e</w:t>
            </w:r>
            <w:r w:rsidR="00C205AF" w:rsidRPr="00C205AF">
              <w:rPr>
                <w:sz w:val="20"/>
                <w:szCs w:val="20"/>
                <w:lang w:val="en-GB"/>
              </w:rPr>
              <w:t>-</w:t>
            </w:r>
            <w:r w:rsidRPr="00C205AF">
              <w:rPr>
                <w:sz w:val="20"/>
                <w:szCs w:val="20"/>
                <w:lang w:val="en-GB"/>
              </w:rPr>
              <w:t xml:space="preserve">Consultation </w:t>
            </w:r>
            <w:r w:rsidR="00FA77D6" w:rsidRPr="00C205AF">
              <w:rPr>
                <w:sz w:val="20"/>
                <w:szCs w:val="20"/>
                <w:lang w:val="en-GB"/>
              </w:rPr>
              <w:t>Portal</w:t>
            </w:r>
            <w:r w:rsidR="00FA77D6">
              <w:rPr>
                <w:sz w:val="20"/>
                <w:szCs w:val="20"/>
                <w:lang w:val="en-GB"/>
              </w:rPr>
              <w:t xml:space="preserve"> and has included replies to received comments</w:t>
            </w:r>
            <w:r w:rsidR="00C205AF" w:rsidRPr="00C205AF">
              <w:rPr>
                <w:sz w:val="20"/>
                <w:szCs w:val="20"/>
                <w:lang w:val="en-GB"/>
              </w:rPr>
              <w:t>. However, the updated draft</w:t>
            </w:r>
            <w:r w:rsidR="0096203D">
              <w:rPr>
                <w:sz w:val="20"/>
                <w:szCs w:val="20"/>
                <w:lang w:val="en-GB"/>
              </w:rPr>
              <w:t xml:space="preserve"> law</w:t>
            </w:r>
            <w:r w:rsidR="00C205AF" w:rsidRPr="00C205AF">
              <w:rPr>
                <w:sz w:val="20"/>
                <w:szCs w:val="20"/>
                <w:lang w:val="en-GB"/>
              </w:rPr>
              <w:t xml:space="preserve"> has not been published.</w:t>
            </w:r>
          </w:p>
          <w:p w14:paraId="554A1CAC" w14:textId="42FB0F23" w:rsidR="005523EE" w:rsidRPr="00C205AF" w:rsidRDefault="00C205AF"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205AF">
              <w:rPr>
                <w:sz w:val="20"/>
                <w:szCs w:val="20"/>
                <w:lang w:val="en-GB"/>
              </w:rPr>
              <w:t>/</w:t>
            </w:r>
          </w:p>
          <w:p w14:paraId="173AE846" w14:textId="41710407" w:rsidR="005523EE" w:rsidRPr="00C205AF" w:rsidRDefault="00C205AF"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205AF">
              <w:rPr>
                <w:sz w:val="20"/>
                <w:szCs w:val="20"/>
                <w:lang w:val="en-GB"/>
              </w:rPr>
              <w:t>/</w:t>
            </w:r>
          </w:p>
          <w:p w14:paraId="5FD65113" w14:textId="4BA062EC" w:rsidR="00980AE5" w:rsidRPr="00C205AF" w:rsidRDefault="00C205AF"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205AF">
              <w:rPr>
                <w:sz w:val="20"/>
                <w:szCs w:val="20"/>
                <w:lang w:val="en-GB"/>
              </w:rPr>
              <w:t>/</w:t>
            </w:r>
          </w:p>
          <w:p w14:paraId="79694FE6" w14:textId="0B03A6FC" w:rsidR="005523EE" w:rsidRPr="00980AE5" w:rsidRDefault="00C205AF" w:rsidP="00C93517">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205AF">
              <w:rPr>
                <w:sz w:val="20"/>
                <w:szCs w:val="20"/>
                <w:lang w:val="en-GB"/>
              </w:rPr>
              <w:t>/</w:t>
            </w:r>
          </w:p>
        </w:tc>
      </w:tr>
      <w:tr w:rsidR="00FB2868" w:rsidRPr="002C702E"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741CD1">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7C14814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1852FAB2" w14:textId="426830F1" w:rsidR="00F555F8" w:rsidRDefault="00F555F8" w:rsidP="00BF65A6">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5523EE">
              <w:rPr>
                <w:rFonts w:ascii="Aptos" w:eastAsia="Times New Roman" w:hAnsi="Aptos" w:cs="Times New Roman"/>
                <w:b/>
                <w:bCs/>
                <w:color w:val="000000"/>
                <w:kern w:val="0"/>
                <w:sz w:val="20"/>
                <w:szCs w:val="20"/>
                <w:lang w:eastAsia="en-GB"/>
                <w14:ligatures w14:val="none"/>
              </w:rPr>
              <w:t>Criminal legislation set</w:t>
            </w:r>
          </w:p>
          <w:p w14:paraId="6F62ECE6" w14:textId="35137F6D" w:rsidR="00BF65A6" w:rsidRPr="00BF65A6" w:rsidRDefault="00BF65A6" w:rsidP="00BF65A6">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F65A6">
              <w:rPr>
                <w:sz w:val="20"/>
                <w:szCs w:val="20"/>
              </w:rPr>
              <w:t xml:space="preserve">The functioning of the working groups responsible for drafting the amendments to the Criminal Code and the Criminal Procedure Code was marked by persistent transparency gaps and inconsistencies. Civil society organisations were not invited to be members. Although the </w:t>
            </w:r>
            <w:r w:rsidR="00965F87">
              <w:rPr>
                <w:sz w:val="20"/>
                <w:szCs w:val="20"/>
              </w:rPr>
              <w:t xml:space="preserve">working </w:t>
            </w:r>
            <w:r w:rsidRPr="00BF65A6">
              <w:rPr>
                <w:sz w:val="20"/>
                <w:szCs w:val="20"/>
              </w:rPr>
              <w:t xml:space="preserve">groups were established in May 2021, their composition was not formally and proactively published; on the contrary, it was deliberately withheld from the public even after repeated appeals by the NCEU. When the composition of the WGs was later published, it could be seen that members comprised law professors and representatives of MoJ and </w:t>
            </w:r>
            <w:proofErr w:type="gramStart"/>
            <w:r w:rsidRPr="00BF65A6">
              <w:rPr>
                <w:sz w:val="20"/>
                <w:szCs w:val="20"/>
              </w:rPr>
              <w:t>MoI,  courts</w:t>
            </w:r>
            <w:proofErr w:type="gramEnd"/>
            <w:r w:rsidRPr="00BF65A6">
              <w:rPr>
                <w:sz w:val="20"/>
                <w:szCs w:val="20"/>
              </w:rPr>
              <w:t xml:space="preserve"> and prosecutor’s offices, and </w:t>
            </w:r>
            <w:r w:rsidR="0055789D">
              <w:rPr>
                <w:sz w:val="20"/>
                <w:szCs w:val="20"/>
              </w:rPr>
              <w:t xml:space="preserve">selected </w:t>
            </w:r>
            <w:r w:rsidRPr="00BF65A6">
              <w:rPr>
                <w:sz w:val="20"/>
                <w:szCs w:val="20"/>
              </w:rPr>
              <w:t>attorneys at law. The working groups did not meet after June 2022—</w:t>
            </w:r>
            <w:proofErr w:type="gramStart"/>
            <w:r w:rsidRPr="00BF65A6">
              <w:rPr>
                <w:sz w:val="20"/>
                <w:szCs w:val="20"/>
              </w:rPr>
              <w:t>despite the fact that</w:t>
            </w:r>
            <w:proofErr w:type="gramEnd"/>
            <w:r w:rsidRPr="00BF65A6">
              <w:rPr>
                <w:sz w:val="20"/>
                <w:szCs w:val="20"/>
              </w:rPr>
              <w:t xml:space="preserve"> extensive draft amendments were only made public in September 2024 (first versions) and September 2025 (second versions). Moreover, certain members publicly </w:t>
            </w:r>
            <w:hyperlink r:id="rId9" w:history="1">
              <w:r w:rsidRPr="00A96FC4">
                <w:rPr>
                  <w:rStyle w:val="Hyperlink"/>
                  <w:sz w:val="20"/>
                  <w:szCs w:val="20"/>
                </w:rPr>
                <w:t>distanced</w:t>
              </w:r>
            </w:hyperlink>
            <w:r w:rsidRPr="00BF65A6">
              <w:rPr>
                <w:sz w:val="20"/>
                <w:szCs w:val="20"/>
              </w:rPr>
              <w:t xml:space="preserve"> themselves from controversial provisions, claiming they had not participated in drafting specific solutions.</w:t>
            </w:r>
            <w:r w:rsidR="0055789D">
              <w:rPr>
                <w:sz w:val="20"/>
                <w:szCs w:val="20"/>
              </w:rPr>
              <w:t xml:space="preserve"> </w:t>
            </w:r>
            <w:r w:rsidRPr="00BF65A6">
              <w:rPr>
                <w:sz w:val="20"/>
                <w:szCs w:val="20"/>
              </w:rPr>
              <w:t xml:space="preserve">This means that the </w:t>
            </w:r>
            <w:hyperlink r:id="rId10" w:history="1">
              <w:r w:rsidRPr="00A96FC4">
                <w:rPr>
                  <w:rStyle w:val="Hyperlink"/>
                  <w:sz w:val="20"/>
                  <w:szCs w:val="20"/>
                </w:rPr>
                <w:t>Ministry of Justice</w:t>
              </w:r>
            </w:hyperlink>
            <w:r w:rsidRPr="00BF65A6">
              <w:rPr>
                <w:sz w:val="20"/>
                <w:szCs w:val="20"/>
              </w:rPr>
              <w:t xml:space="preserve"> added or manipulated the texts after the working group ended its task mid-2022.This raises serious concerns about the integrity of the drafting process.</w:t>
            </w:r>
          </w:p>
          <w:p w14:paraId="1C52E1BC" w14:textId="08C6C664" w:rsidR="00741CD1" w:rsidRPr="00741CD1" w:rsidRDefault="00741CD1" w:rsidP="00741CD1">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bCs/>
                <w:sz w:val="20"/>
                <w:szCs w:val="20"/>
              </w:rPr>
              <w:t>C</w:t>
            </w:r>
            <w:r w:rsidRPr="00741CD1">
              <w:rPr>
                <w:bCs/>
                <w:sz w:val="20"/>
                <w:szCs w:val="20"/>
              </w:rPr>
              <w:t>onsultations with civil society and the interested public were limited and poorly structured</w:t>
            </w:r>
            <w:r w:rsidRPr="00741CD1">
              <w:rPr>
                <w:sz w:val="20"/>
                <w:szCs w:val="20"/>
              </w:rPr>
              <w:t xml:space="preserve">. </w:t>
            </w:r>
            <w:r w:rsidR="009A1CC4">
              <w:rPr>
                <w:sz w:val="20"/>
                <w:szCs w:val="20"/>
              </w:rPr>
              <w:t xml:space="preserve">Working groups for chapters 23 and 24 of the </w:t>
            </w:r>
            <w:r w:rsidR="009A1CC4" w:rsidRPr="00741CD1">
              <w:rPr>
                <w:sz w:val="20"/>
                <w:szCs w:val="20"/>
              </w:rPr>
              <w:t>National Convention on the EU (NCEU)</w:t>
            </w:r>
            <w:r w:rsidR="009A1CC4">
              <w:rPr>
                <w:sz w:val="20"/>
                <w:szCs w:val="20"/>
              </w:rPr>
              <w:t xml:space="preserve"> had been appealing to the Ministry of Justice since 2021 to provide more information about the work of the working groups and the baseline for amendments, but such information was </w:t>
            </w:r>
            <w:r w:rsidR="009D57A8">
              <w:rPr>
                <w:sz w:val="20"/>
                <w:szCs w:val="20"/>
              </w:rPr>
              <w:t xml:space="preserve">never </w:t>
            </w:r>
            <w:r w:rsidR="009A1CC4">
              <w:rPr>
                <w:sz w:val="20"/>
                <w:szCs w:val="20"/>
              </w:rPr>
              <w:t xml:space="preserve">provided. In December 2023 one meeting was eventually held. However,  on that occasion </w:t>
            </w:r>
            <w:hyperlink r:id="rId11" w:history="1">
              <w:r w:rsidRPr="00A96FC4">
                <w:rPr>
                  <w:rStyle w:val="Hyperlink"/>
                  <w:sz w:val="20"/>
                  <w:szCs w:val="20"/>
                </w:rPr>
                <w:t>no written materials</w:t>
              </w:r>
            </w:hyperlink>
            <w:r w:rsidRPr="00741CD1">
              <w:rPr>
                <w:sz w:val="20"/>
                <w:szCs w:val="20"/>
              </w:rPr>
              <w:t xml:space="preserve"> were provided, preventing meaningful discussion. </w:t>
            </w:r>
            <w:r w:rsidR="009A1CC4">
              <w:rPr>
                <w:sz w:val="20"/>
                <w:szCs w:val="20"/>
              </w:rPr>
              <w:t xml:space="preserve">This meeting does not constitute </w:t>
            </w:r>
            <w:r w:rsidR="00EF3BCC">
              <w:rPr>
                <w:sz w:val="20"/>
                <w:szCs w:val="20"/>
              </w:rPr>
              <w:t xml:space="preserve">an official public consultation. </w:t>
            </w:r>
            <w:r w:rsidRPr="00741CD1">
              <w:rPr>
                <w:sz w:val="20"/>
                <w:szCs w:val="20"/>
              </w:rPr>
              <w:t xml:space="preserve">Although thematic follow-up meetings were reportedly agreed, they were never organised before the public debate was launched. The public debate itself lasted only one month (first versions 2024), i.e. twenty days (second versions 2025), despite the extensive scope of changes affecting over 70 articles of the Criminal Code and major structural aspects of the CPC. </w:t>
            </w:r>
            <w:hyperlink r:id="rId12" w:history="1">
              <w:r w:rsidRPr="00A96FC4">
                <w:rPr>
                  <w:rStyle w:val="Hyperlink"/>
                  <w:sz w:val="20"/>
                  <w:szCs w:val="20"/>
                </w:rPr>
                <w:t>Requests</w:t>
              </w:r>
            </w:hyperlink>
            <w:r w:rsidRPr="00741CD1">
              <w:rPr>
                <w:sz w:val="20"/>
                <w:szCs w:val="20"/>
              </w:rPr>
              <w:t xml:space="preserve"> to extend and later to suspend the debate </w:t>
            </w:r>
            <w:r w:rsidR="00C06FC0">
              <w:rPr>
                <w:sz w:val="20"/>
                <w:szCs w:val="20"/>
              </w:rPr>
              <w:t xml:space="preserve">due to procedural and </w:t>
            </w:r>
            <w:r w:rsidR="00C06FC0">
              <w:rPr>
                <w:sz w:val="20"/>
                <w:szCs w:val="20"/>
              </w:rPr>
              <w:lastRenderedPageBreak/>
              <w:t xml:space="preserve">material flaws </w:t>
            </w:r>
            <w:r w:rsidRPr="00741CD1">
              <w:rPr>
                <w:sz w:val="20"/>
                <w:szCs w:val="20"/>
              </w:rPr>
              <w:t>were ignored,</w:t>
            </w:r>
            <w:r w:rsidR="00A96FC4">
              <w:rPr>
                <w:sz w:val="20"/>
                <w:szCs w:val="20"/>
              </w:rPr>
              <w:t xml:space="preserve"> </w:t>
            </w:r>
            <w:r w:rsidRPr="00741CD1">
              <w:rPr>
                <w:sz w:val="20"/>
                <w:szCs w:val="20"/>
              </w:rPr>
              <w:t>reinforcing perceptions that public debate was treated as a formal obligation rather than a substantive deliberative process.</w:t>
            </w:r>
          </w:p>
          <w:p w14:paraId="75B9A10B" w14:textId="4CB59244" w:rsidR="00FB2868" w:rsidRDefault="001162BC">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Furthermore, t</w:t>
            </w:r>
            <w:r w:rsidR="00741CD1" w:rsidRPr="00741CD1">
              <w:rPr>
                <w:sz w:val="20"/>
                <w:szCs w:val="20"/>
              </w:rPr>
              <w:t xml:space="preserve">he </w:t>
            </w:r>
            <w:r w:rsidR="00741CD1" w:rsidRPr="00741CD1">
              <w:rPr>
                <w:bCs/>
                <w:sz w:val="20"/>
                <w:szCs w:val="20"/>
              </w:rPr>
              <w:t xml:space="preserve">handling of public debate </w:t>
            </w:r>
            <w:proofErr w:type="gramStart"/>
            <w:r w:rsidR="00741CD1" w:rsidRPr="00741CD1">
              <w:rPr>
                <w:bCs/>
                <w:sz w:val="20"/>
                <w:szCs w:val="20"/>
              </w:rPr>
              <w:t>reports</w:t>
            </w:r>
            <w:proofErr w:type="gramEnd"/>
            <w:r w:rsidR="00741CD1" w:rsidRPr="00741CD1">
              <w:rPr>
                <w:bCs/>
                <w:sz w:val="20"/>
                <w:szCs w:val="20"/>
              </w:rPr>
              <w:t xml:space="preserve"> and follow-up actions further undermined procedural credibility</w:t>
            </w:r>
            <w:r w:rsidR="00741CD1" w:rsidRPr="00741CD1">
              <w:rPr>
                <w:sz w:val="20"/>
                <w:szCs w:val="20"/>
              </w:rPr>
              <w:t xml:space="preserve">. Reports on consultations were either not published in a timely manner or were incomplete and lacking essential elements. In November 2024, the </w:t>
            </w:r>
            <w:hyperlink r:id="rId13" w:history="1">
              <w:r w:rsidR="00741CD1" w:rsidRPr="00A96FC4">
                <w:rPr>
                  <w:rStyle w:val="Hyperlink"/>
                  <w:sz w:val="20"/>
                  <w:szCs w:val="20"/>
                </w:rPr>
                <w:t>Ministry announced</w:t>
              </w:r>
            </w:hyperlink>
            <w:r w:rsidR="00741CD1" w:rsidRPr="00741CD1">
              <w:rPr>
                <w:sz w:val="20"/>
                <w:szCs w:val="20"/>
              </w:rPr>
              <w:t xml:space="preserve"> that the debate would continue in 2025 following criticism and consultations with the European Commission, yet no formal decision on extension or updated timeline was publicly issued, nor were follow-up activities clearly communicated. The second round of public debate on the new draft versions was organized almost a year </w:t>
            </w:r>
            <w:r w:rsidR="001E622C">
              <w:rPr>
                <w:sz w:val="20"/>
                <w:szCs w:val="20"/>
              </w:rPr>
              <w:t>after the announcement was made</w:t>
            </w:r>
            <w:r w:rsidR="00741CD1" w:rsidRPr="00741CD1">
              <w:rPr>
                <w:sz w:val="20"/>
                <w:szCs w:val="20"/>
              </w:rPr>
              <w:t xml:space="preserve">. The absence of transparency regarding which comments were accepted and how drafts were revised limited traceability between public input and final legislative proposals, which have </w:t>
            </w:r>
            <w:r w:rsidR="00745FBE" w:rsidRPr="00741CD1">
              <w:rPr>
                <w:sz w:val="20"/>
                <w:szCs w:val="20"/>
              </w:rPr>
              <w:t>not</w:t>
            </w:r>
            <w:r w:rsidR="00741CD1" w:rsidRPr="00741CD1">
              <w:rPr>
                <w:sz w:val="20"/>
                <w:szCs w:val="20"/>
              </w:rPr>
              <w:t xml:space="preserve"> </w:t>
            </w:r>
            <w:r w:rsidR="00745FBE">
              <w:rPr>
                <w:sz w:val="20"/>
                <w:szCs w:val="20"/>
              </w:rPr>
              <w:t xml:space="preserve">been </w:t>
            </w:r>
            <w:r w:rsidR="00741CD1" w:rsidRPr="00741CD1">
              <w:rPr>
                <w:sz w:val="20"/>
                <w:szCs w:val="20"/>
              </w:rPr>
              <w:t>published until March 2026.</w:t>
            </w:r>
          </w:p>
          <w:p w14:paraId="10044430" w14:textId="29F56B14" w:rsidR="001162BC" w:rsidRDefault="001162BC" w:rsidP="001162BC">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162BC">
              <w:rPr>
                <w:sz w:val="20"/>
                <w:szCs w:val="20"/>
              </w:rPr>
              <w:t>Finally, the reopening and modification of draft provisions, including the publication of new versions in 2025 with additional controversial amendments, contributed to the perception of politically reactive law-making. Significant conceptual changes</w:t>
            </w:r>
            <w:r>
              <w:rPr>
                <w:sz w:val="20"/>
                <w:szCs w:val="20"/>
              </w:rPr>
              <w:t xml:space="preserve"> </w:t>
            </w:r>
            <w:r w:rsidRPr="001162BC">
              <w:rPr>
                <w:sz w:val="20"/>
                <w:szCs w:val="20"/>
              </w:rPr>
              <w:t xml:space="preserve">were introduced without clear prior announcement or systematic expert analysis. The </w:t>
            </w:r>
            <w:r>
              <w:rPr>
                <w:sz w:val="20"/>
                <w:szCs w:val="20"/>
              </w:rPr>
              <w:t>Ministry of Justice first delayed the process in a non-transparent manner, then rushed the public debates claiming Reform Agenda deadlines need to be met and abused the process to introduce controversial amendments that were unrelated to the Reform Agenda</w:t>
            </w:r>
            <w:r w:rsidR="002E5E15">
              <w:rPr>
                <w:sz w:val="20"/>
                <w:szCs w:val="20"/>
              </w:rPr>
              <w:t xml:space="preserve"> (see below in the quality assessment)</w:t>
            </w:r>
            <w:r>
              <w:rPr>
                <w:sz w:val="20"/>
                <w:szCs w:val="20"/>
              </w:rPr>
              <w:t>.</w:t>
            </w:r>
          </w:p>
          <w:p w14:paraId="1D18A49C" w14:textId="77777777" w:rsidR="00112788" w:rsidRPr="00C02AA9" w:rsidRDefault="00112788" w:rsidP="0011278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C02AA9">
              <w:rPr>
                <w:b/>
                <w:bCs/>
                <w:sz w:val="20"/>
                <w:szCs w:val="20"/>
              </w:rPr>
              <w:t xml:space="preserve">Draft amendments to the Law on Prevention of Domestic Violence </w:t>
            </w:r>
          </w:p>
          <w:p w14:paraId="28742F71" w14:textId="77777777" w:rsidR="00112788" w:rsidRDefault="00112788" w:rsidP="0011278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12788">
              <w:rPr>
                <w:sz w:val="20"/>
                <w:szCs w:val="20"/>
              </w:rPr>
              <w:t xml:space="preserve">The </w:t>
            </w:r>
            <w:r>
              <w:rPr>
                <w:sz w:val="20"/>
                <w:szCs w:val="20"/>
              </w:rPr>
              <w:t xml:space="preserve">public </w:t>
            </w:r>
            <w:r w:rsidRPr="00112788">
              <w:rPr>
                <w:sz w:val="20"/>
                <w:szCs w:val="20"/>
              </w:rPr>
              <w:t>debate was organised by the Ministry of Justice and conducted mainly through written submissions via the Ministry’s website and the e-Consultations portal. Comments were submitted by several civil society organisations, including women’s organisations and victim-support groups, as well as UNICEF and the Association of Judicial Assistants.</w:t>
            </w:r>
            <w:r>
              <w:rPr>
                <w:sz w:val="20"/>
                <w:szCs w:val="20"/>
              </w:rPr>
              <w:t xml:space="preserve"> </w:t>
            </w:r>
            <w:r w:rsidRPr="00112788">
              <w:rPr>
                <w:sz w:val="20"/>
                <w:szCs w:val="20"/>
              </w:rPr>
              <w:t xml:space="preserve">The </w:t>
            </w:r>
            <w:r>
              <w:rPr>
                <w:sz w:val="20"/>
                <w:szCs w:val="20"/>
              </w:rPr>
              <w:t xml:space="preserve">document published as </w:t>
            </w:r>
            <w:r w:rsidR="00BF114E">
              <w:rPr>
                <w:sz w:val="20"/>
                <w:szCs w:val="20"/>
              </w:rPr>
              <w:t xml:space="preserve">the </w:t>
            </w:r>
            <w:r w:rsidRPr="00112788">
              <w:rPr>
                <w:sz w:val="20"/>
                <w:szCs w:val="20"/>
              </w:rPr>
              <w:t xml:space="preserve">report </w:t>
            </w:r>
            <w:r>
              <w:rPr>
                <w:sz w:val="20"/>
                <w:szCs w:val="20"/>
              </w:rPr>
              <w:t xml:space="preserve">on the public debate does not contain all the necessary elements for such a report. It doesn’t list all comments submitted with WG responses and justifications. The document </w:t>
            </w:r>
            <w:r w:rsidRPr="00112788">
              <w:rPr>
                <w:sz w:val="20"/>
                <w:szCs w:val="20"/>
              </w:rPr>
              <w:t xml:space="preserve">concludes that the proposed amendments will remain largely unchanged. Nevertheless, the Ministry of Justice stated that all comments will be reconsidered once the </w:t>
            </w:r>
            <w:r w:rsidRPr="00112788">
              <w:rPr>
                <w:bCs/>
                <w:sz w:val="20"/>
                <w:szCs w:val="20"/>
              </w:rPr>
              <w:t>European Commission provides its opinion on the draft</w:t>
            </w:r>
            <w:r w:rsidRPr="00112788">
              <w:rPr>
                <w:sz w:val="20"/>
                <w:szCs w:val="20"/>
              </w:rPr>
              <w:t>, and that further adjustments may be made before finalising the legislative proposal.</w:t>
            </w:r>
          </w:p>
          <w:p w14:paraId="12294BFD" w14:textId="1A02F8D2" w:rsidR="00BF114E" w:rsidRPr="00BF65A6" w:rsidRDefault="00BF114E" w:rsidP="0011278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The work on the Draft amendments to LPDV and the Family Law have been significantly delayed, as the deadline was December 2025.</w:t>
            </w: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17E69CB6" w14:textId="77777777"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1766DE9" w14:textId="04144374"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lastRenderedPageBreak/>
              <w:t>Please provide references wherever possible.</w:t>
            </w:r>
          </w:p>
          <w:p w14:paraId="140E09DF" w14:textId="7946AFDF"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79EE688F" w14:textId="40A1BF0E" w:rsidR="003C1D21" w:rsidRDefault="003C1D21" w:rsidP="003C1D21">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3C1D21">
              <w:rPr>
                <w:sz w:val="20"/>
                <w:szCs w:val="20"/>
              </w:rPr>
              <w:t>The drafting process of the amendments to the Criminal Code and the Criminal Procedure Code was characterised by significant transparency deficits. Although working groups were formally established in 2021, their composition was not consistently and proactively disclosed, and key documents related to their establishment and work were not readily accessible. Over time, it emerged that there were long periods without documented meetings, despite major draft amendments being published much later, in 2024. Public debates were organised only after years of drafting, within relatively short timeframes given the scope and importance of the changes, and reports on the consultations were either delayed, incomplete, or lacking clarity regarding how comments were incor</w:t>
            </w:r>
            <w:r w:rsidR="000912AB">
              <w:rPr>
                <w:sz w:val="20"/>
                <w:szCs w:val="20"/>
              </w:rPr>
              <w:t>porated</w:t>
            </w:r>
            <w:r w:rsidRPr="003C1D21">
              <w:rPr>
                <w:sz w:val="20"/>
                <w:szCs w:val="20"/>
              </w:rPr>
              <w:t>. The absence of publicly available working materials, minutes, and clear revision tracking limited the traceability of decision-making and undermined confidence in the integrity of the process.</w:t>
            </w:r>
          </w:p>
          <w:p w14:paraId="182B581A" w14:textId="19642197" w:rsidR="009644DA" w:rsidRDefault="009644DA" w:rsidP="003C1D21">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644DA">
              <w:rPr>
                <w:sz w:val="20"/>
                <w:szCs w:val="20"/>
              </w:rPr>
              <w:t>The drafting process</w:t>
            </w:r>
            <w:r>
              <w:rPr>
                <w:sz w:val="20"/>
                <w:szCs w:val="20"/>
              </w:rPr>
              <w:t xml:space="preserve"> for the </w:t>
            </w:r>
            <w:r w:rsidRPr="009644DA">
              <w:rPr>
                <w:sz w:val="20"/>
                <w:szCs w:val="20"/>
              </w:rPr>
              <w:t>amendments to the Law on the Prevention of Domestic Violence showed limited transparency, as there is no publicly available information on the establishment or composition of the working group responsible for preparing</w:t>
            </w:r>
            <w:r>
              <w:rPr>
                <w:sz w:val="20"/>
                <w:szCs w:val="20"/>
              </w:rPr>
              <w:t xml:space="preserve"> the draft</w:t>
            </w:r>
            <w:r w:rsidRPr="009644DA">
              <w:rPr>
                <w:sz w:val="20"/>
                <w:szCs w:val="20"/>
              </w:rPr>
              <w:t>, and the group’s work was not open to the public. Although the draft amendments and the report on the public debate were published on the e-Consultations portal, the report lacks key elements—such as a comprehensive overview of submitted comments and responses—and an updated version of the draft law has not been made available.</w:t>
            </w:r>
          </w:p>
          <w:p w14:paraId="1DA4E276" w14:textId="2A14C5A1" w:rsidR="00FB2868" w:rsidRPr="003C1D21" w:rsidRDefault="00FB2868" w:rsidP="003C1D21">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FB2868">
              <w:rPr>
                <w:b/>
                <w:bCs/>
                <w:sz w:val="20"/>
                <w:szCs w:val="20"/>
                <w:lang w:val="en-GB"/>
              </w:rPr>
              <w:t>Inclusivity</w:t>
            </w:r>
          </w:p>
          <w:p w14:paraId="0B0D4040" w14:textId="0EAC6785" w:rsidR="000B3CF2" w:rsidRDefault="000B3CF2" w:rsidP="000B3CF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0B3CF2">
              <w:rPr>
                <w:sz w:val="20"/>
                <w:szCs w:val="20"/>
              </w:rPr>
              <w:t xml:space="preserve">Inclusivity of the process was also limited. </w:t>
            </w:r>
            <w:r w:rsidR="000912AB">
              <w:rPr>
                <w:sz w:val="20"/>
                <w:szCs w:val="20"/>
              </w:rPr>
              <w:t>A</w:t>
            </w:r>
            <w:r w:rsidR="000912AB" w:rsidRPr="000912AB">
              <w:rPr>
                <w:sz w:val="20"/>
                <w:szCs w:val="20"/>
              </w:rPr>
              <w:t>lthough formal consultation mechanisms were used, the process did not ensure sustained, structured, and influential participation of professional associations, victim-support organisations, or broader civil society actors, resulting in a reform perceived as predominantly institution-driven rather than genuinely participatory.</w:t>
            </w:r>
            <w:r w:rsidR="000912AB">
              <w:rPr>
                <w:sz w:val="20"/>
                <w:szCs w:val="20"/>
              </w:rPr>
              <w:t xml:space="preserve"> </w:t>
            </w:r>
            <w:r>
              <w:rPr>
                <w:sz w:val="20"/>
                <w:szCs w:val="20"/>
              </w:rPr>
              <w:t>One meeting was</w:t>
            </w:r>
            <w:r w:rsidRPr="000B3CF2">
              <w:rPr>
                <w:sz w:val="20"/>
                <w:szCs w:val="20"/>
              </w:rPr>
              <w:t xml:space="preserve"> held with representatives of civil society </w:t>
            </w:r>
            <w:r>
              <w:rPr>
                <w:sz w:val="20"/>
                <w:szCs w:val="20"/>
              </w:rPr>
              <w:t xml:space="preserve">within </w:t>
            </w:r>
            <w:r w:rsidRPr="000B3CF2">
              <w:rPr>
                <w:sz w:val="20"/>
                <w:szCs w:val="20"/>
              </w:rPr>
              <w:t xml:space="preserve">the National Convention on the EU, </w:t>
            </w:r>
            <w:r w:rsidR="00514A45">
              <w:rPr>
                <w:sz w:val="20"/>
                <w:szCs w:val="20"/>
              </w:rPr>
              <w:t xml:space="preserve">but </w:t>
            </w:r>
            <w:r w:rsidRPr="000B3CF2">
              <w:rPr>
                <w:sz w:val="20"/>
                <w:szCs w:val="20"/>
              </w:rPr>
              <w:t>draft texts were not shared in advance</w:t>
            </w:r>
            <w:r>
              <w:rPr>
                <w:sz w:val="20"/>
                <w:szCs w:val="20"/>
              </w:rPr>
              <w:t xml:space="preserve"> nor ad hoc</w:t>
            </w:r>
            <w:r w:rsidRPr="000B3CF2">
              <w:rPr>
                <w:sz w:val="20"/>
                <w:szCs w:val="20"/>
              </w:rPr>
              <w:t xml:space="preserve">, preventing meaningful participation. </w:t>
            </w:r>
            <w:hyperlink r:id="rId14" w:history="1">
              <w:r w:rsidRPr="00A96FC4">
                <w:rPr>
                  <w:rStyle w:val="Hyperlink"/>
                  <w:sz w:val="20"/>
                  <w:szCs w:val="20"/>
                </w:rPr>
                <w:t>Proposals</w:t>
              </w:r>
            </w:hyperlink>
            <w:r w:rsidRPr="000B3CF2">
              <w:rPr>
                <w:sz w:val="20"/>
                <w:szCs w:val="20"/>
              </w:rPr>
              <w:t xml:space="preserve"> submitted by civil society organisations over several years were reportedly not discussed within the working groups or were dismissed without substantive justification. Requests to extend public debates due to the breadth and complexity of the amendments were ignored, further constraining effective engageme</w:t>
            </w:r>
            <w:r w:rsidR="000912AB">
              <w:rPr>
                <w:sz w:val="20"/>
                <w:szCs w:val="20"/>
              </w:rPr>
              <w:t>nt.</w:t>
            </w:r>
          </w:p>
          <w:p w14:paraId="4F091AE9" w14:textId="1222607D" w:rsidR="009644DA" w:rsidRDefault="009644DA" w:rsidP="000B3CF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644DA">
              <w:rPr>
                <w:sz w:val="20"/>
                <w:szCs w:val="20"/>
              </w:rPr>
              <w:t xml:space="preserve">The </w:t>
            </w:r>
            <w:r w:rsidR="00805D76">
              <w:rPr>
                <w:sz w:val="20"/>
                <w:szCs w:val="20"/>
              </w:rPr>
              <w:t>public debate</w:t>
            </w:r>
            <w:r w:rsidRPr="009644DA">
              <w:rPr>
                <w:sz w:val="20"/>
                <w:szCs w:val="20"/>
              </w:rPr>
              <w:t xml:space="preserve"> </w:t>
            </w:r>
            <w:r>
              <w:rPr>
                <w:sz w:val="20"/>
                <w:szCs w:val="20"/>
              </w:rPr>
              <w:t xml:space="preserve">for Draft LPDV </w:t>
            </w:r>
            <w:r w:rsidRPr="009644DA">
              <w:rPr>
                <w:sz w:val="20"/>
                <w:szCs w:val="20"/>
              </w:rPr>
              <w:t xml:space="preserve">allowed written submissions from civil society organisations, international organisations and professional associations, but participation opportunities remained limited. </w:t>
            </w:r>
            <w:r w:rsidR="00805D76">
              <w:rPr>
                <w:sz w:val="20"/>
                <w:szCs w:val="20"/>
              </w:rPr>
              <w:t>It</w:t>
            </w:r>
            <w:r w:rsidRPr="009644DA">
              <w:rPr>
                <w:sz w:val="20"/>
                <w:szCs w:val="20"/>
              </w:rPr>
              <w:t xml:space="preserve"> lasted the minimum required period </w:t>
            </w:r>
            <w:r w:rsidR="00DF5DCF">
              <w:rPr>
                <w:sz w:val="20"/>
                <w:szCs w:val="20"/>
              </w:rPr>
              <w:t xml:space="preserve">of 20 days </w:t>
            </w:r>
            <w:r w:rsidRPr="009644DA">
              <w:rPr>
                <w:sz w:val="20"/>
                <w:szCs w:val="20"/>
              </w:rPr>
              <w:t>and was conducted exclusively through written comments without public presentations or round tables, which restricted broader stakeholder engagement and deliberation.</w:t>
            </w:r>
          </w:p>
          <w:p w14:paraId="3715FC52" w14:textId="1D7E22E4" w:rsidR="00FB2868" w:rsidRPr="000B3CF2" w:rsidRDefault="00FB2868" w:rsidP="000B3CF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2C702E">
              <w:rPr>
                <w:b/>
                <w:bCs/>
                <w:sz w:val="20"/>
                <w:szCs w:val="20"/>
                <w:lang w:val="en-GB"/>
              </w:rPr>
              <w:t>Proportionality for intended purpose</w:t>
            </w:r>
          </w:p>
          <w:p w14:paraId="33AA7B74" w14:textId="74453A10" w:rsidR="00FB2868" w:rsidRPr="002C702E" w:rsidRDefault="000B3CF2" w:rsidP="000912A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The scope of drafted amendments to CC and CPC was significantly wider than required by the Reform Agenda, which is only problematic because several provisions</w:t>
            </w:r>
            <w:r w:rsidR="000912AB">
              <w:rPr>
                <w:sz w:val="20"/>
                <w:szCs w:val="20"/>
                <w:lang w:val="en-GB"/>
              </w:rPr>
              <w:t xml:space="preserve"> beyond the RA have been</w:t>
            </w:r>
            <w:r>
              <w:rPr>
                <w:sz w:val="20"/>
                <w:szCs w:val="20"/>
                <w:lang w:val="en-GB"/>
              </w:rPr>
              <w:t xml:space="preserve"> highly controversial and the Reform Agenda deadlines were used as an excuse for rushed public debate.</w:t>
            </w:r>
            <w:r w:rsidR="00C2196C">
              <w:rPr>
                <w:sz w:val="20"/>
                <w:szCs w:val="20"/>
                <w:lang w:val="en-GB"/>
              </w:rPr>
              <w:t xml:space="preserve"> Some of the provisions, reflecting penal populism, included in the Draft CC of 2024 were incorporated into a Bill submitted by the parliamentary group of the ruling party </w:t>
            </w:r>
            <w:r w:rsidR="004667BA">
              <w:rPr>
                <w:sz w:val="20"/>
                <w:szCs w:val="20"/>
                <w:lang w:val="en-GB"/>
              </w:rPr>
              <w:t>on 18</w:t>
            </w:r>
            <w:r w:rsidR="00C2196C">
              <w:rPr>
                <w:sz w:val="20"/>
                <w:szCs w:val="20"/>
                <w:lang w:val="en-GB"/>
              </w:rPr>
              <w:t xml:space="preserve"> November 2024. T</w:t>
            </w:r>
            <w:r w:rsidR="00805D76">
              <w:rPr>
                <w:sz w:val="20"/>
                <w:szCs w:val="20"/>
                <w:lang w:val="en-GB"/>
              </w:rPr>
              <w:t xml:space="preserve">his </w:t>
            </w:r>
            <w:r w:rsidR="00C2196C">
              <w:rPr>
                <w:sz w:val="20"/>
                <w:szCs w:val="20"/>
                <w:lang w:val="en-GB"/>
              </w:rPr>
              <w:t>bill</w:t>
            </w:r>
            <w:r w:rsidR="00805D76">
              <w:rPr>
                <w:sz w:val="20"/>
                <w:szCs w:val="20"/>
                <w:lang w:val="en-GB"/>
              </w:rPr>
              <w:t xml:space="preserve">, which is much shorter </w:t>
            </w:r>
            <w:r w:rsidR="00805D76">
              <w:rPr>
                <w:sz w:val="20"/>
                <w:szCs w:val="20"/>
                <w:lang w:val="en-GB"/>
              </w:rPr>
              <w:lastRenderedPageBreak/>
              <w:t>than the Draft CC that the MoJ prepared,</w:t>
            </w:r>
            <w:r w:rsidR="00C2196C">
              <w:rPr>
                <w:sz w:val="20"/>
                <w:szCs w:val="20"/>
                <w:lang w:val="en-GB"/>
              </w:rPr>
              <w:t xml:space="preserve"> </w:t>
            </w:r>
            <w:hyperlink r:id="rId15" w:history="1">
              <w:r w:rsidR="00C2196C" w:rsidRPr="00A96FC4">
                <w:rPr>
                  <w:rStyle w:val="Hyperlink"/>
                  <w:sz w:val="20"/>
                  <w:szCs w:val="20"/>
                  <w:lang w:val="en-GB"/>
                </w:rPr>
                <w:t>was adopted</w:t>
              </w:r>
            </w:hyperlink>
            <w:r w:rsidR="00C2196C">
              <w:rPr>
                <w:sz w:val="20"/>
                <w:szCs w:val="20"/>
                <w:lang w:val="en-GB"/>
              </w:rPr>
              <w:t xml:space="preserve"> in the Parliament </w:t>
            </w:r>
            <w:r w:rsidR="004667BA">
              <w:rPr>
                <w:sz w:val="20"/>
                <w:szCs w:val="20"/>
                <w:lang w:val="en-GB"/>
              </w:rPr>
              <w:t>nine days later, along with dozens of other important laws</w:t>
            </w:r>
            <w:r w:rsidR="005B5297">
              <w:rPr>
                <w:sz w:val="20"/>
                <w:szCs w:val="20"/>
                <w:lang w:val="en-GB"/>
              </w:rPr>
              <w:t>, showcasing very frequent negative parliamentary practice</w:t>
            </w:r>
            <w:r w:rsidR="00C2196C">
              <w:rPr>
                <w:sz w:val="20"/>
                <w:szCs w:val="20"/>
                <w:lang w:val="en-GB"/>
              </w:rPr>
              <w:t>.</w:t>
            </w:r>
            <w:r w:rsidR="00AC5004" w:rsidDel="00AC5004">
              <w:rPr>
                <w:rStyle w:val="FootnoteReference"/>
                <w:sz w:val="20"/>
                <w:szCs w:val="20"/>
                <w:lang w:val="en-GB"/>
              </w:rPr>
              <w:t xml:space="preserve"> </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C02AA9">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6B2D794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77C43436" w14:textId="5179FA64" w:rsidR="00613D1D" w:rsidRDefault="00FB2868" w:rsidP="00613D1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00613D1D">
              <w:rPr>
                <w:sz w:val="20"/>
                <w:szCs w:val="20"/>
                <w:lang w:val="en-GB"/>
              </w:rPr>
              <w:t>The final source of verification is not available, because the measure has not been implemented – laws have not been adopted thus far.</w:t>
            </w:r>
          </w:p>
          <w:p w14:paraId="3D1404A9" w14:textId="1C160440" w:rsidR="00613D1D" w:rsidRDefault="00613D1D" w:rsidP="00613D1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Sources:</w:t>
            </w:r>
          </w:p>
          <w:p w14:paraId="3A7B025A" w14:textId="45BC7B74" w:rsidR="00FB2868" w:rsidRDefault="003B2925" w:rsidP="00613D1D">
            <w:pPr>
              <w:spacing w:before="120" w:after="120"/>
              <w:cnfStyle w:val="000000000000" w:firstRow="0" w:lastRow="0" w:firstColumn="0" w:lastColumn="0" w:oddVBand="0" w:evenVBand="0" w:oddHBand="0" w:evenHBand="0" w:firstRowFirstColumn="0" w:firstRowLastColumn="0" w:lastRowFirstColumn="0" w:lastRowLastColumn="0"/>
              <w:rPr>
                <w:sz w:val="20"/>
              </w:rPr>
            </w:pPr>
            <w:r>
              <w:rPr>
                <w:sz w:val="20"/>
              </w:rPr>
              <w:t>Ministry of Justice website</w:t>
            </w:r>
            <w:r w:rsidR="00613D1D" w:rsidRPr="00613D1D">
              <w:rPr>
                <w:sz w:val="20"/>
              </w:rPr>
              <w:t xml:space="preserve"> </w:t>
            </w:r>
            <w:hyperlink r:id="rId16" w:tgtFrame="_blank" w:history="1">
              <w:r w:rsidR="00613D1D" w:rsidRPr="00613D1D">
                <w:rPr>
                  <w:rStyle w:val="normaltextrun"/>
                  <w:rFonts w:ascii="Aptos" w:hAnsi="Aptos"/>
                  <w:color w:val="467886"/>
                  <w:sz w:val="20"/>
                  <w:u w:val="single"/>
                </w:rPr>
                <w:t>https://mpravde.gov.rs/javne-rasprave-1</w:t>
              </w:r>
            </w:hyperlink>
          </w:p>
          <w:p w14:paraId="683379DC" w14:textId="1139658B" w:rsidR="00613D1D" w:rsidRDefault="00613D1D" w:rsidP="00613D1D">
            <w:pPr>
              <w:spacing w:before="120" w:after="120"/>
              <w:cnfStyle w:val="000000000000" w:firstRow="0" w:lastRow="0" w:firstColumn="0" w:lastColumn="0" w:oddVBand="0" w:evenVBand="0" w:oddHBand="0" w:evenHBand="0" w:firstRowFirstColumn="0" w:firstRowLastColumn="0" w:lastRowFirstColumn="0" w:lastRowLastColumn="0"/>
              <w:rPr>
                <w:sz w:val="20"/>
              </w:rPr>
            </w:pPr>
            <w:r>
              <w:rPr>
                <w:sz w:val="20"/>
              </w:rPr>
              <w:t>e-Consultations portal:</w:t>
            </w:r>
          </w:p>
          <w:p w14:paraId="0F8E3507" w14:textId="48FA0774" w:rsidR="00613D1D" w:rsidRDefault="00613D1D" w:rsidP="00613D1D">
            <w:pPr>
              <w:spacing w:before="120" w:after="120"/>
              <w:cnfStyle w:val="000000000000" w:firstRow="0" w:lastRow="0" w:firstColumn="0" w:lastColumn="0" w:oddVBand="0" w:evenVBand="0" w:oddHBand="0" w:evenHBand="0" w:firstRowFirstColumn="0" w:firstRowLastColumn="0" w:lastRowFirstColumn="0" w:lastRowLastColumn="0"/>
              <w:rPr>
                <w:rStyle w:val="normaltextrun"/>
                <w:rFonts w:ascii="Aptos" w:hAnsi="Aptos"/>
                <w:sz w:val="20"/>
                <w:szCs w:val="20"/>
              </w:rPr>
            </w:pPr>
            <w:r>
              <w:rPr>
                <w:sz w:val="20"/>
              </w:rPr>
              <w:t xml:space="preserve">Draft amendments to the Criminal Code </w:t>
            </w:r>
            <w:hyperlink r:id="rId17" w:tgtFrame="_blank" w:history="1">
              <w:r>
                <w:rPr>
                  <w:rStyle w:val="normaltextrun"/>
                  <w:rFonts w:ascii="Aptos" w:hAnsi="Aptos"/>
                  <w:color w:val="467886"/>
                  <w:sz w:val="20"/>
                  <w:szCs w:val="20"/>
                  <w:u w:val="single"/>
                </w:rPr>
                <w:t>https://ekonsultacije.gov.rs/topicOfDiscussionPage/528/4</w:t>
              </w:r>
            </w:hyperlink>
            <w:r>
              <w:rPr>
                <w:rStyle w:val="normaltextrun"/>
                <w:rFonts w:ascii="Aptos" w:hAnsi="Aptos"/>
                <w:sz w:val="20"/>
                <w:szCs w:val="20"/>
              </w:rPr>
              <w:t> </w:t>
            </w:r>
          </w:p>
          <w:p w14:paraId="3AFCD657" w14:textId="3E1E1CF5" w:rsidR="00613D1D" w:rsidRDefault="00613D1D" w:rsidP="00613D1D">
            <w:pPr>
              <w:spacing w:before="120" w:after="120"/>
              <w:cnfStyle w:val="000000000000" w:firstRow="0" w:lastRow="0" w:firstColumn="0" w:lastColumn="0" w:oddVBand="0" w:evenVBand="0" w:oddHBand="0" w:evenHBand="0" w:firstRowFirstColumn="0" w:firstRowLastColumn="0" w:lastRowFirstColumn="0" w:lastRowLastColumn="0"/>
              <w:rPr>
                <w:rStyle w:val="normaltextrun"/>
                <w:rFonts w:ascii="Aptos" w:hAnsi="Aptos"/>
                <w:sz w:val="20"/>
                <w:szCs w:val="20"/>
              </w:rPr>
            </w:pPr>
            <w:r>
              <w:rPr>
                <w:sz w:val="20"/>
              </w:rPr>
              <w:t xml:space="preserve">Draft amendments to the Criminal Procedure Code </w:t>
            </w:r>
            <w:hyperlink r:id="rId18" w:tgtFrame="_blank" w:history="1">
              <w:r>
                <w:rPr>
                  <w:rStyle w:val="normaltextrun"/>
                  <w:rFonts w:ascii="Aptos" w:hAnsi="Aptos"/>
                  <w:color w:val="467886"/>
                  <w:sz w:val="20"/>
                  <w:szCs w:val="20"/>
                  <w:u w:val="single"/>
                </w:rPr>
                <w:t>https://ekonsultacije.gov.rs/topicOfDiscussionPage/529/4</w:t>
              </w:r>
            </w:hyperlink>
            <w:r>
              <w:rPr>
                <w:rStyle w:val="normaltextrun"/>
                <w:rFonts w:ascii="Aptos" w:hAnsi="Aptos"/>
                <w:sz w:val="20"/>
                <w:szCs w:val="20"/>
              </w:rPr>
              <w:t> </w:t>
            </w:r>
          </w:p>
          <w:p w14:paraId="2449C430" w14:textId="53C3F3AD" w:rsidR="00613D1D" w:rsidRDefault="00613D1D" w:rsidP="00613D1D">
            <w:pPr>
              <w:spacing w:before="120" w:after="120"/>
              <w:cnfStyle w:val="000000000000" w:firstRow="0" w:lastRow="0" w:firstColumn="0" w:lastColumn="0" w:oddVBand="0" w:evenVBand="0" w:oddHBand="0" w:evenHBand="0" w:firstRowFirstColumn="0" w:firstRowLastColumn="0" w:lastRowFirstColumn="0" w:lastRowLastColumn="0"/>
              <w:rPr>
                <w:sz w:val="20"/>
              </w:rPr>
            </w:pPr>
            <w:r>
              <w:rPr>
                <w:sz w:val="20"/>
              </w:rPr>
              <w:t xml:space="preserve">Draft </w:t>
            </w:r>
            <w:r w:rsidRPr="00613D1D">
              <w:rPr>
                <w:sz w:val="20"/>
              </w:rPr>
              <w:t xml:space="preserve">Law on Amendments to the Law on Juvenile Offenders and Criminal Legal Protection of Juveniles </w:t>
            </w:r>
            <w:hyperlink r:id="rId19" w:tgtFrame="_blank" w:history="1">
              <w:r>
                <w:rPr>
                  <w:rStyle w:val="normaltextrun"/>
                  <w:rFonts w:ascii="Aptos" w:hAnsi="Aptos"/>
                  <w:color w:val="467886"/>
                  <w:sz w:val="20"/>
                  <w:szCs w:val="20"/>
                  <w:u w:val="single"/>
                </w:rPr>
                <w:t>https://ekonsultacije.gov.rs/topicOfDiscussionPage/530/4</w:t>
              </w:r>
            </w:hyperlink>
            <w:r>
              <w:rPr>
                <w:rStyle w:val="normaltextrun"/>
                <w:rFonts w:ascii="Aptos" w:hAnsi="Aptos"/>
                <w:sz w:val="20"/>
                <w:szCs w:val="20"/>
              </w:rPr>
              <w:t> </w:t>
            </w:r>
          </w:p>
          <w:p w14:paraId="74594A87" w14:textId="28CB5335" w:rsidR="00636CEA" w:rsidRDefault="00613D1D" w:rsidP="00613D1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Draft amendments to the </w:t>
            </w:r>
            <w:r w:rsidRPr="00613D1D">
              <w:rPr>
                <w:sz w:val="20"/>
                <w:szCs w:val="20"/>
              </w:rPr>
              <w:t xml:space="preserve">Law on the Prevention of Domestic Violence, </w:t>
            </w:r>
            <w:hyperlink r:id="rId20" w:tgtFrame="_blank" w:history="1">
              <w:r w:rsidRPr="00613D1D">
                <w:rPr>
                  <w:rStyle w:val="Hyperlink"/>
                  <w:sz w:val="20"/>
                  <w:szCs w:val="20"/>
                </w:rPr>
                <w:t>https://ekonsultacije.gov.rs/topicOfDiscussionPage/571/4</w:t>
              </w:r>
            </w:hyperlink>
            <w:r w:rsidRPr="00613D1D">
              <w:rPr>
                <w:sz w:val="20"/>
                <w:szCs w:val="20"/>
                <w:lang w:val="sr-Cyrl-BA"/>
              </w:rPr>
              <w:t> </w:t>
            </w:r>
            <w:r w:rsidRPr="00613D1D">
              <w:rPr>
                <w:sz w:val="20"/>
                <w:szCs w:val="20"/>
              </w:rPr>
              <w:t> </w:t>
            </w:r>
          </w:p>
          <w:p w14:paraId="617F6202" w14:textId="7D8AEB57" w:rsidR="00636CEA" w:rsidRDefault="00636CEA" w:rsidP="00613D1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Ministry of Human and Minority Rig</w:t>
            </w:r>
            <w:r w:rsidR="003B2925">
              <w:rPr>
                <w:sz w:val="20"/>
                <w:szCs w:val="20"/>
              </w:rPr>
              <w:t>hts and Social Dialogue website</w:t>
            </w:r>
            <w:r w:rsidR="009D2179">
              <w:rPr>
                <w:sz w:val="20"/>
                <w:szCs w:val="20"/>
              </w:rPr>
              <w:t>, call to CSOs for candida</w:t>
            </w:r>
            <w:r w:rsidR="00317F73">
              <w:rPr>
                <w:sz w:val="20"/>
                <w:szCs w:val="20"/>
              </w:rPr>
              <w:t>cy and participation in the working group</w:t>
            </w:r>
            <w:r w:rsidR="0033507B">
              <w:rPr>
                <w:sz w:val="20"/>
                <w:szCs w:val="20"/>
              </w:rPr>
              <w:t xml:space="preserve"> for drafting the amendments to the Family Law</w:t>
            </w:r>
          </w:p>
          <w:p w14:paraId="497D6244" w14:textId="7E2DF908" w:rsidR="00613D1D" w:rsidRPr="00C02AA9" w:rsidRDefault="00636CEA" w:rsidP="00613D1D">
            <w:pPr>
              <w:spacing w:before="120" w:after="120"/>
              <w:cnfStyle w:val="000000000000" w:firstRow="0" w:lastRow="0" w:firstColumn="0" w:lastColumn="0" w:oddVBand="0" w:evenVBand="0" w:oddHBand="0" w:evenHBand="0" w:firstRowFirstColumn="0" w:firstRowLastColumn="0" w:lastRowFirstColumn="0" w:lastRowLastColumn="0"/>
            </w:pPr>
            <w:hyperlink r:id="rId21" w:tgtFrame="_blank" w:history="1">
              <w:r>
                <w:rPr>
                  <w:rStyle w:val="normaltextrun"/>
                  <w:rFonts w:ascii="Aptos" w:hAnsi="Aptos"/>
                  <w:color w:val="467886"/>
                  <w:sz w:val="20"/>
                  <w:szCs w:val="20"/>
                  <w:u w:val="single"/>
                </w:rPr>
                <w:t>https</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minljmpdd</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gov</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rs</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javni</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poziv</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organizacijama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civilnog</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drustva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za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podnosenje</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kandidature</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i</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njihovog</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ucestvovanja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u</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radu</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radne</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grupe</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za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izradu</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nacrta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zakona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o</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izmenama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i</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dopunama</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porodicnog</w:t>
              </w:r>
              <w:r>
                <w:rPr>
                  <w:rStyle w:val="normaltextrun"/>
                  <w:rFonts w:ascii="Aptos" w:hAnsi="Aptos"/>
                  <w:color w:val="467886"/>
                  <w:sz w:val="20"/>
                  <w:szCs w:val="20"/>
                  <w:u w:val="single"/>
                  <w:lang w:val="sr-Cyrl-BA"/>
                </w:rPr>
                <w:t>-</w:t>
              </w:r>
              <w:r>
                <w:rPr>
                  <w:rStyle w:val="normaltextrun"/>
                  <w:rFonts w:ascii="Aptos" w:hAnsi="Aptos"/>
                  <w:color w:val="467886"/>
                  <w:sz w:val="20"/>
                  <w:szCs w:val="20"/>
                  <w:u w:val="single"/>
                </w:rPr>
                <w:t>zakona</w:t>
              </w:r>
              <w:r>
                <w:rPr>
                  <w:rStyle w:val="normaltextrun"/>
                  <w:rFonts w:ascii="Aptos" w:hAnsi="Aptos"/>
                  <w:color w:val="467886"/>
                  <w:sz w:val="20"/>
                  <w:szCs w:val="20"/>
                  <w:u w:val="single"/>
                  <w:lang w:val="sr-Cyrl-BA"/>
                </w:rPr>
                <w:t>/</w:t>
              </w:r>
            </w:hyperlink>
          </w:p>
        </w:tc>
      </w:tr>
      <w:tr w:rsidR="00FB2868" w:rsidRPr="002C702E"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3D865BAA"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633CD20B" w14:textId="77777777" w:rsidR="00636CEA" w:rsidRDefault="00636CEA" w:rsidP="00636CEA">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5523EE">
              <w:rPr>
                <w:rFonts w:ascii="Aptos" w:eastAsia="Times New Roman" w:hAnsi="Aptos" w:cs="Times New Roman"/>
                <w:b/>
                <w:bCs/>
                <w:color w:val="000000"/>
                <w:kern w:val="0"/>
                <w:sz w:val="20"/>
                <w:szCs w:val="20"/>
                <w:lang w:eastAsia="en-GB"/>
                <w14:ligatures w14:val="none"/>
              </w:rPr>
              <w:t>Criminal legislation set</w:t>
            </w:r>
          </w:p>
          <w:p w14:paraId="7D87F131" w14:textId="1ED165CF" w:rsidR="00636CEA" w:rsidRDefault="00636CEA" w:rsidP="00636CEA">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36CEA">
              <w:rPr>
                <w:sz w:val="20"/>
                <w:szCs w:val="20"/>
              </w:rPr>
              <w:t xml:space="preserve">The proposed amendments to the Criminal Code (CC) and the Criminal Procedure Code (CPC) raise several concerns regarding the protection of fundamental rights of vulnerable individuals, particularly victims of gender-based violence and other persons requiring enhanced procedural safeguards. Although the reforms were formally presented as an effort to strengthen victims’ rights and harmonise domestic law with EU standards, several proposals appear to weaken the achieved level of protection. In particular, the draft amendments to the CPC would expand the procedural rights of suspects—such as the right to appeal certain procedural decisions—while failing to provide corresponding remedies to injured parties, thereby creating an imbalance between the rights of defendants and </w:t>
            </w:r>
            <w:r>
              <w:rPr>
                <w:sz w:val="20"/>
                <w:szCs w:val="20"/>
              </w:rPr>
              <w:t>victims in criminal proceedings</w:t>
            </w:r>
            <w:r w:rsidRPr="00636CEA">
              <w:rPr>
                <w:sz w:val="20"/>
                <w:szCs w:val="20"/>
              </w:rPr>
              <w:t xml:space="preserve">. In addition, </w:t>
            </w:r>
            <w:hyperlink r:id="rId22" w:history="1">
              <w:r w:rsidRPr="00AC5004">
                <w:rPr>
                  <w:rStyle w:val="Hyperlink"/>
                  <w:sz w:val="20"/>
                  <w:szCs w:val="20"/>
                </w:rPr>
                <w:t>some proposed changes</w:t>
              </w:r>
            </w:hyperlink>
            <w:r w:rsidRPr="00636CEA">
              <w:rPr>
                <w:sz w:val="20"/>
                <w:szCs w:val="20"/>
              </w:rPr>
              <w:t xml:space="preserve"> risk undermining mechanisms designed to protect especially vulnerable witnesses and victims, including limitations related to protective measures and the possibility of challenging decisions gra</w:t>
            </w:r>
            <w:r>
              <w:rPr>
                <w:sz w:val="20"/>
                <w:szCs w:val="20"/>
              </w:rPr>
              <w:t>nting vulnerable witness status</w:t>
            </w:r>
            <w:r w:rsidRPr="00636CEA">
              <w:rPr>
                <w:sz w:val="20"/>
                <w:szCs w:val="20"/>
              </w:rPr>
              <w:t>. The drafts also fail to fully align with relevant EU directives on victims’ rights and violence against women, as well as with the standards of the Istanbul Convention, which is particularly significant given the persistent challenges in the protection of victims of gender-based violence in Serbia.</w:t>
            </w:r>
            <w:r>
              <w:rPr>
                <w:sz w:val="20"/>
                <w:szCs w:val="20"/>
              </w:rPr>
              <w:t xml:space="preserve"> </w:t>
            </w:r>
            <w:r w:rsidR="001B507F">
              <w:rPr>
                <w:sz w:val="20"/>
                <w:szCs w:val="20"/>
              </w:rPr>
              <w:t>T</w:t>
            </w:r>
            <w:r w:rsidRPr="00636CEA">
              <w:rPr>
                <w:sz w:val="20"/>
                <w:szCs w:val="20"/>
              </w:rPr>
              <w:t xml:space="preserve">he reforms risk maintaining a system in which victims remain primarily </w:t>
            </w:r>
            <w:r w:rsidRPr="00636CEA">
              <w:rPr>
                <w:sz w:val="20"/>
                <w:szCs w:val="20"/>
              </w:rPr>
              <w:lastRenderedPageBreak/>
              <w:t>objects of evidence rather than subjects of rights, with limited procedural participation and protection.</w:t>
            </w:r>
          </w:p>
          <w:p w14:paraId="0C3946C7" w14:textId="385570F0" w:rsidR="001B507F" w:rsidRPr="001B507F" w:rsidRDefault="001B507F" w:rsidP="001B507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There was, however, space for CSOs to influence some controversial provisions in the Draft CC. For example, the Draft CC of 2025 </w:t>
            </w:r>
            <w:r w:rsidRPr="001B507F">
              <w:rPr>
                <w:sz w:val="20"/>
                <w:szCs w:val="20"/>
              </w:rPr>
              <w:t xml:space="preserve">introduced the idea of a separate, milder offence of “sexual intercourse without consent,” which women’s organisations warned could lead to </w:t>
            </w:r>
            <w:proofErr w:type="gramStart"/>
            <w:r w:rsidRPr="001B507F">
              <w:rPr>
                <w:sz w:val="20"/>
                <w:szCs w:val="20"/>
              </w:rPr>
              <w:t>the majority of</w:t>
            </w:r>
            <w:proofErr w:type="gramEnd"/>
            <w:r w:rsidRPr="001B507F">
              <w:rPr>
                <w:sz w:val="20"/>
                <w:szCs w:val="20"/>
              </w:rPr>
              <w:t xml:space="preserve"> rape cases being prosecuted under a less serious offence with lower penalties. Following strong public criticism, the Ministry of Justice eventually announced that non-consensual sexual acts would instead be incorporated into the basic definition of rape, although the proposal to increase minimum penalties was not adopted. </w:t>
            </w:r>
          </w:p>
          <w:p w14:paraId="44BCB818" w14:textId="623B828D" w:rsidR="001B507F" w:rsidRDefault="001B507F" w:rsidP="00636CEA">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B507F">
              <w:rPr>
                <w:sz w:val="20"/>
                <w:szCs w:val="20"/>
              </w:rPr>
              <w:t xml:space="preserve">At the same time, the issue of </w:t>
            </w:r>
            <w:r w:rsidRPr="001B507F">
              <w:rPr>
                <w:bCs/>
                <w:sz w:val="20"/>
                <w:szCs w:val="20"/>
              </w:rPr>
              <w:t>unauthorised sharing of intimate recordings (“revenge pornography”)</w:t>
            </w:r>
            <w:r w:rsidRPr="001B507F">
              <w:rPr>
                <w:sz w:val="20"/>
                <w:szCs w:val="20"/>
              </w:rPr>
              <w:t xml:space="preserve"> evolved significantly during the drafting process. Initially, the working group rejected civil society proposals to criminalise this conduct, arguing that existing provisions provided sufficient protection. However, after sustained advocacy—including a </w:t>
            </w:r>
            <w:hyperlink r:id="rId23" w:history="1">
              <w:r w:rsidRPr="00AC5004">
                <w:rPr>
                  <w:rStyle w:val="Hyperlink"/>
                  <w:sz w:val="20"/>
                  <w:szCs w:val="20"/>
                </w:rPr>
                <w:t>public petition</w:t>
              </w:r>
            </w:hyperlink>
            <w:r w:rsidRPr="001B507F">
              <w:rPr>
                <w:sz w:val="20"/>
                <w:szCs w:val="20"/>
              </w:rPr>
              <w:t xml:space="preserve"> supported by more than 20,000 citizens—the Ministry acknowledged the need for stronger regulation. In the revised draft amendments</w:t>
            </w:r>
            <w:r w:rsidR="004B6456">
              <w:rPr>
                <w:sz w:val="20"/>
                <w:szCs w:val="20"/>
              </w:rPr>
              <w:t xml:space="preserve"> of 2025</w:t>
            </w:r>
            <w:r w:rsidRPr="001B507F">
              <w:rPr>
                <w:sz w:val="20"/>
                <w:szCs w:val="20"/>
              </w:rPr>
              <w:t xml:space="preserve">, the introduction of a new criminal offence concerning the </w:t>
            </w:r>
            <w:r w:rsidRPr="001B507F">
              <w:rPr>
                <w:bCs/>
                <w:sz w:val="20"/>
                <w:szCs w:val="20"/>
              </w:rPr>
              <w:t>misuse of recordings or other sexually explicit materials</w:t>
            </w:r>
            <w:r w:rsidRPr="001B507F">
              <w:rPr>
                <w:sz w:val="20"/>
                <w:szCs w:val="20"/>
              </w:rPr>
              <w:t xml:space="preserve"> was accepted, representing a notable example of civic activism influencing legislative change </w:t>
            </w:r>
            <w:proofErr w:type="gramStart"/>
            <w:r w:rsidRPr="001B507F">
              <w:rPr>
                <w:sz w:val="20"/>
                <w:szCs w:val="20"/>
              </w:rPr>
              <w:t>in the area of</w:t>
            </w:r>
            <w:proofErr w:type="gramEnd"/>
            <w:r w:rsidRPr="001B507F">
              <w:rPr>
                <w:sz w:val="20"/>
                <w:szCs w:val="20"/>
              </w:rPr>
              <w:t xml:space="preserve"> gender-based and digital violence. </w:t>
            </w:r>
          </w:p>
          <w:p w14:paraId="2DF8609A" w14:textId="4EE23CE5" w:rsidR="00C02AA9" w:rsidRPr="00636CEA" w:rsidRDefault="00C02AA9" w:rsidP="00636CEA">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02AA9">
              <w:rPr>
                <w:sz w:val="20"/>
                <w:szCs w:val="20"/>
              </w:rPr>
              <w:t xml:space="preserve">The proposed amendments to the </w:t>
            </w:r>
            <w:r w:rsidRPr="00C02AA9">
              <w:rPr>
                <w:bCs/>
                <w:sz w:val="20"/>
                <w:szCs w:val="20"/>
              </w:rPr>
              <w:t>Law on Juvenile Offenders and Criminal Legal Protection of Juveniles</w:t>
            </w:r>
            <w:r w:rsidRPr="00C02AA9">
              <w:rPr>
                <w:sz w:val="20"/>
                <w:szCs w:val="20"/>
              </w:rPr>
              <w:t xml:space="preserve"> have been criticised for potentially weakening the existing system of protection for child victims and witnesses in criminal proceedings. In particular, the draft envisages narrowing the scope of criminal offences to which the special protection regime for minors applies and removing the mandatory appointment of ex officio legal representatives for child victims in certain cases, leaving this decision to the discretion of prosecutors and courts. Such changes could significantly reduce procedural safeguards for children and undermine the principle that minors, as especially vulnerable participants in criminal proceedings, require enhanced protection. </w:t>
            </w:r>
            <w:r w:rsidR="00BC243F">
              <w:rPr>
                <w:sz w:val="20"/>
                <w:szCs w:val="20"/>
              </w:rPr>
              <w:t xml:space="preserve">This is even more important having in mind the local context, where youth and students, including minors, have been under increased police repression amid protests and blockades. </w:t>
            </w:r>
            <w:r w:rsidRPr="00C02AA9">
              <w:rPr>
                <w:sz w:val="20"/>
                <w:szCs w:val="20"/>
              </w:rPr>
              <w:t xml:space="preserve">In addition, the proposed solutions have been criticised for insufficient alignment with relevant international and European standards, including Directive 2012/29/EU on the rights of victims of crime, Directive 2024/1385/EU on combating violence against women and domestic violence, and the Council of Europe conventions on the protection of children from sexual exploitation and abuse. </w:t>
            </w:r>
            <w:hyperlink r:id="rId24" w:history="1">
              <w:r w:rsidRPr="00AC5004">
                <w:rPr>
                  <w:rStyle w:val="Hyperlink"/>
                  <w:sz w:val="20"/>
                  <w:szCs w:val="20"/>
                </w:rPr>
                <w:t>Critics</w:t>
              </w:r>
            </w:hyperlink>
            <w:r w:rsidRPr="00C02AA9">
              <w:rPr>
                <w:sz w:val="20"/>
                <w:szCs w:val="20"/>
              </w:rPr>
              <w:t xml:space="preserve"> also point out that the draft fails to address long-standing inconsistencies between this law and the Criminal Procedure Code and does not adequately regulate important issues such as the treatment and accommodation of minors during criminal proceedings, which may further affect the effective protection of children’s rights.</w:t>
            </w:r>
          </w:p>
          <w:p w14:paraId="15FAF251" w14:textId="0FE39269" w:rsidR="00FB2868" w:rsidRDefault="00636CEA" w:rsidP="00636CEA">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36CEA">
              <w:rPr>
                <w:sz w:val="20"/>
                <w:szCs w:val="20"/>
              </w:rPr>
              <w:t>Beyond concerns related to vulnerable groups, the draft amendments to the CC and CPC have been criticised for introducing several controversial provisions that may negatively affect fundamental freedoms and the rule of law. Some newly proposed criminal offences—such as provisions related to publishing materials that advise the commission of a criminal offence or approving and denying certain crimes—are drafted in broad and vague terms, which could allow overly expansive interpretation and potentially threat</w:t>
            </w:r>
            <w:r>
              <w:rPr>
                <w:sz w:val="20"/>
                <w:szCs w:val="20"/>
              </w:rPr>
              <w:t>en freedom of expression.</w:t>
            </w:r>
            <w:r w:rsidRPr="00636CEA">
              <w:rPr>
                <w:sz w:val="20"/>
                <w:szCs w:val="20"/>
              </w:rPr>
              <w:t xml:space="preserve"> Critics also warned that these provisions could require extensive monitoring of online communications and social networks </w:t>
            </w:r>
            <w:proofErr w:type="gramStart"/>
            <w:r w:rsidRPr="00636CEA">
              <w:rPr>
                <w:sz w:val="20"/>
                <w:szCs w:val="20"/>
              </w:rPr>
              <w:t>in order to</w:t>
            </w:r>
            <w:proofErr w:type="gramEnd"/>
            <w:r w:rsidRPr="00636CEA">
              <w:rPr>
                <w:sz w:val="20"/>
                <w:szCs w:val="20"/>
              </w:rPr>
              <w:t xml:space="preserve"> identify individuals accessing or sharing such materials, </w:t>
            </w:r>
            <w:r w:rsidRPr="00636CEA">
              <w:rPr>
                <w:sz w:val="20"/>
                <w:szCs w:val="20"/>
              </w:rPr>
              <w:lastRenderedPageBreak/>
              <w:t xml:space="preserve">raising concerns regarding privacy and surveillance. Additional proposals, such as the introduction or expansion of offences that could be applied to acts related to </w:t>
            </w:r>
            <w:hyperlink r:id="rId25" w:history="1">
              <w:r w:rsidRPr="00AC5004">
                <w:rPr>
                  <w:rStyle w:val="Hyperlink"/>
                  <w:sz w:val="20"/>
                  <w:szCs w:val="20"/>
                </w:rPr>
                <w:t>public protest</w:t>
              </w:r>
            </w:hyperlink>
            <w:r w:rsidRPr="00636CEA">
              <w:rPr>
                <w:sz w:val="20"/>
                <w:szCs w:val="20"/>
              </w:rPr>
              <w:t xml:space="preserve"> or the dissemination of information, were interpreted by </w:t>
            </w:r>
            <w:hyperlink r:id="rId26" w:history="1">
              <w:r w:rsidRPr="00AC5004">
                <w:rPr>
                  <w:rStyle w:val="Hyperlink"/>
                  <w:sz w:val="20"/>
                  <w:szCs w:val="20"/>
                </w:rPr>
                <w:t>civil society organisations</w:t>
              </w:r>
            </w:hyperlink>
            <w:r w:rsidRPr="00636CEA">
              <w:rPr>
                <w:sz w:val="20"/>
                <w:szCs w:val="20"/>
              </w:rPr>
              <w:t xml:space="preserve"> as potentially enabling misuse of criminal law in politically sensitive contexts</w:t>
            </w:r>
            <w:r w:rsidR="00D003B9">
              <w:rPr>
                <w:sz w:val="20"/>
                <w:szCs w:val="20"/>
              </w:rPr>
              <w:t>.</w:t>
            </w:r>
          </w:p>
          <w:p w14:paraId="7D09FDBB" w14:textId="77777777" w:rsidR="00C02AA9" w:rsidRDefault="00C02AA9" w:rsidP="00C02AA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02AA9">
              <w:rPr>
                <w:sz w:val="20"/>
                <w:szCs w:val="20"/>
              </w:rPr>
              <w:t>Another area of criticism concerns the coherence and rationale of several legislative changes. For example, proposals to delete certain criminal offences—such as the offence of coercion of testimony—were justified by reference to international recommendations, yet critics argued that the proposed solutions do not fully reflect those recommendations and may create legal gaps in the criminalisation of ill-treatment by of</w:t>
            </w:r>
            <w:r>
              <w:rPr>
                <w:sz w:val="20"/>
                <w:szCs w:val="20"/>
              </w:rPr>
              <w:t>ficials</w:t>
            </w:r>
            <w:r w:rsidRPr="00C02AA9">
              <w:rPr>
                <w:sz w:val="20"/>
                <w:szCs w:val="20"/>
              </w:rPr>
              <w:t>. Similarly, proposals expanding life imprisonment without parole and tightening penal policies have been criticised as populist measures that may conflict with constitutional and international human rights standards prohibiting inhuman or degrading punishment. Overall, the proposed reforms have been widely criticised by legal experts and civil society organisations as insufficiently evidence-based and potentially detrimental to the balance between effective criminal justice and the protection of fundamental rights.</w:t>
            </w:r>
          </w:p>
          <w:p w14:paraId="2C4A1858" w14:textId="76380F9B" w:rsidR="00C02AA9" w:rsidRPr="00C02AA9" w:rsidRDefault="00C02AA9" w:rsidP="00C02AA9">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C02AA9">
              <w:rPr>
                <w:b/>
                <w:bCs/>
                <w:sz w:val="20"/>
                <w:szCs w:val="20"/>
              </w:rPr>
              <w:t xml:space="preserve">Draft amendments to the Law on Prevention of Domestic Violence </w:t>
            </w:r>
          </w:p>
          <w:p w14:paraId="7996267E" w14:textId="1DF9439E" w:rsidR="00C02AA9" w:rsidRPr="00C02AA9" w:rsidRDefault="00C02AA9" w:rsidP="00C02AA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02AA9">
              <w:rPr>
                <w:sz w:val="20"/>
                <w:szCs w:val="20"/>
              </w:rPr>
              <w:t xml:space="preserve">The proposed amendments to the </w:t>
            </w:r>
            <w:r w:rsidRPr="00C02AA9">
              <w:rPr>
                <w:bCs/>
                <w:sz w:val="20"/>
                <w:szCs w:val="20"/>
              </w:rPr>
              <w:t>Law on Prevention of Domestic Violence</w:t>
            </w:r>
            <w:r w:rsidRPr="00C02AA9">
              <w:rPr>
                <w:sz w:val="20"/>
                <w:szCs w:val="20"/>
              </w:rPr>
              <w:t xml:space="preserve"> contain several positive elements aimed at improving victim protection and aligning national legislation with European and international standards. The draft reforms were generally welcomed as an opportunity to harmonise the law with obligations stemming from the </w:t>
            </w:r>
            <w:r w:rsidRPr="00C02AA9">
              <w:rPr>
                <w:bCs/>
                <w:sz w:val="20"/>
                <w:szCs w:val="20"/>
              </w:rPr>
              <w:t>Istanbul Convention</w:t>
            </w:r>
            <w:r w:rsidRPr="00C02AA9">
              <w:rPr>
                <w:sz w:val="20"/>
                <w:szCs w:val="20"/>
              </w:rPr>
              <w:t xml:space="preserve">, as well as EU instruments such as </w:t>
            </w:r>
            <w:r w:rsidRPr="00C02AA9">
              <w:rPr>
                <w:bCs/>
                <w:sz w:val="20"/>
                <w:szCs w:val="20"/>
              </w:rPr>
              <w:t>Directive 2012/29/EU on victims’ rights</w:t>
            </w:r>
            <w:r w:rsidRPr="00C02AA9">
              <w:rPr>
                <w:sz w:val="20"/>
                <w:szCs w:val="20"/>
              </w:rPr>
              <w:t xml:space="preserve"> and </w:t>
            </w:r>
            <w:r w:rsidRPr="00C02AA9">
              <w:rPr>
                <w:bCs/>
                <w:sz w:val="20"/>
                <w:szCs w:val="20"/>
              </w:rPr>
              <w:t>Directive 2024/1385 on combating violence against women and domestic violence</w:t>
            </w:r>
            <w:r w:rsidRPr="00C02AA9">
              <w:rPr>
                <w:sz w:val="20"/>
                <w:szCs w:val="20"/>
              </w:rPr>
              <w:t xml:space="preserve">. Proposed improvements include clearer procedures for delivering decisions on emergency protection measures to victims, the introduction of additional and more detailed </w:t>
            </w:r>
            <w:r w:rsidRPr="00C02AA9">
              <w:rPr>
                <w:bCs/>
                <w:sz w:val="20"/>
                <w:szCs w:val="20"/>
              </w:rPr>
              <w:t>risk-assessment criteria</w:t>
            </w:r>
            <w:r w:rsidRPr="00C02AA9">
              <w:rPr>
                <w:sz w:val="20"/>
                <w:szCs w:val="20"/>
              </w:rPr>
              <w:t xml:space="preserve">, and the requirement to conduct </w:t>
            </w:r>
            <w:r w:rsidRPr="00C02AA9">
              <w:rPr>
                <w:bCs/>
                <w:sz w:val="20"/>
                <w:szCs w:val="20"/>
              </w:rPr>
              <w:t>separate risk assessments for each victim</w:t>
            </w:r>
            <w:r w:rsidRPr="00C02AA9">
              <w:rPr>
                <w:sz w:val="20"/>
                <w:szCs w:val="20"/>
              </w:rPr>
              <w:t xml:space="preserve">, which could strengthen the responsiveness of institutions in situations involving multiple victims, including children who witness violence. Additional proposals aimed to improve coordination among institutions, including ensuring the participation of prosecutors in </w:t>
            </w:r>
            <w:r w:rsidRPr="00C02AA9">
              <w:rPr>
                <w:bCs/>
                <w:sz w:val="20"/>
                <w:szCs w:val="20"/>
              </w:rPr>
              <w:t>Groups for Coordination and Cooperation</w:t>
            </w:r>
            <w:r w:rsidRPr="00C02AA9">
              <w:rPr>
                <w:sz w:val="20"/>
                <w:szCs w:val="20"/>
              </w:rPr>
              <w:t xml:space="preserve">, improving notification procedures when perpetrators are released from prison, and requiring authorities to review high-risk cases such as situations involving serious injury or potential femicide. </w:t>
            </w:r>
            <w:r w:rsidR="00AC5004" w:rsidRPr="00AC5004">
              <w:rPr>
                <w:sz w:val="20"/>
                <w:szCs w:val="20"/>
              </w:rPr>
              <w:t>These measures</w:t>
            </w:r>
            <w:r w:rsidRPr="00C02AA9">
              <w:rPr>
                <w:sz w:val="20"/>
                <w:szCs w:val="20"/>
              </w:rPr>
              <w:t xml:space="preserve"> could contribute to strengthening preventive mechanisms and improving institutional coordination in the protection of victims.</w:t>
            </w:r>
          </w:p>
          <w:p w14:paraId="13F72F7A" w14:textId="17117E72" w:rsidR="00C02AA9" w:rsidRPr="00636CEA" w:rsidRDefault="00C02AA9" w:rsidP="00C02AA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02AA9">
              <w:rPr>
                <w:sz w:val="20"/>
                <w:szCs w:val="20"/>
              </w:rPr>
              <w:t xml:space="preserve">However, several shortcomings were identified in the proposed amendments. A key concern relates to the </w:t>
            </w:r>
            <w:r w:rsidRPr="00C02AA9">
              <w:rPr>
                <w:bCs/>
                <w:sz w:val="20"/>
                <w:szCs w:val="20"/>
              </w:rPr>
              <w:t>timing and coherence of legislative reforms</w:t>
            </w:r>
            <w:r w:rsidRPr="00C02AA9">
              <w:rPr>
                <w:sz w:val="20"/>
                <w:szCs w:val="20"/>
              </w:rPr>
              <w:t xml:space="preserve">, as amendments to the Law on Prevention of Domestic Violence were initiated before the adoption of related amendments to the </w:t>
            </w:r>
            <w:r w:rsidRPr="00C02AA9">
              <w:rPr>
                <w:bCs/>
                <w:sz w:val="20"/>
                <w:szCs w:val="20"/>
              </w:rPr>
              <w:t>Criminal Code</w:t>
            </w:r>
            <w:r w:rsidRPr="00C02AA9">
              <w:rPr>
                <w:sz w:val="20"/>
                <w:szCs w:val="20"/>
              </w:rPr>
              <w:t xml:space="preserve">, which may introduce new criminal offences relevant to domestic and gender-based violence. As a result, the draft law may require further revision to ensure full consistency with the broader criminal law framework. In addition, stakeholders highlighted the need to incorporate </w:t>
            </w:r>
            <w:r w:rsidRPr="00C02AA9">
              <w:rPr>
                <w:bCs/>
                <w:sz w:val="20"/>
                <w:szCs w:val="20"/>
              </w:rPr>
              <w:t>lessons learned from the practical implementation of the law</w:t>
            </w:r>
            <w:r w:rsidRPr="00C02AA9">
              <w:rPr>
                <w:sz w:val="20"/>
                <w:szCs w:val="20"/>
              </w:rPr>
              <w:t xml:space="preserve">, including gaps in risk-assessment practices and institutional coordination. </w:t>
            </w:r>
            <w:hyperlink r:id="rId27" w:history="1">
              <w:r w:rsidRPr="00AC5004">
                <w:rPr>
                  <w:rStyle w:val="Hyperlink"/>
                  <w:sz w:val="20"/>
                  <w:szCs w:val="20"/>
                </w:rPr>
                <w:t>The draft</w:t>
              </w:r>
            </w:hyperlink>
            <w:r w:rsidRPr="00C02AA9">
              <w:rPr>
                <w:sz w:val="20"/>
                <w:szCs w:val="20"/>
              </w:rPr>
              <w:t xml:space="preserve"> also does not fully incorporate all relevant standards from the Victims’ Rights Directive, particularly regarding victim participation, access to information, and procedural guarantees.</w:t>
            </w:r>
          </w:p>
        </w:tc>
      </w:tr>
    </w:tbl>
    <w:p w14:paraId="4D18FB64" w14:textId="77777777" w:rsidR="00FB2868" w:rsidRPr="002C702E" w:rsidRDefault="00FB2868" w:rsidP="00FB2868">
      <w:pPr>
        <w:rPr>
          <w:lang w:val="en-GB"/>
        </w:rPr>
      </w:pPr>
    </w:p>
    <w:p w14:paraId="5270FB5A" w14:textId="77777777" w:rsidR="00FB2868" w:rsidRPr="002C702E" w:rsidRDefault="00FB2868" w:rsidP="00FB2868">
      <w:pPr>
        <w:pStyle w:val="Heading1"/>
        <w:numPr>
          <w:ilvl w:val="0"/>
          <w:numId w:val="1"/>
        </w:numPr>
        <w:rPr>
          <w:lang w:val="en-GB"/>
        </w:rPr>
      </w:pPr>
      <w:r w:rsidRPr="002C702E">
        <w:rPr>
          <w:lang w:val="en-GB"/>
        </w:rPr>
        <w:lastRenderedPageBreak/>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2EB43259"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68B4DB7B" w14:textId="37CBD43E" w:rsidR="00D810B1" w:rsidRDefault="007B27FE">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None of the legislation covered with this measure has been finalised and adopted. Draft laws have not reached parliamentary procedure and have caused significant public alarm due to procedural deficiencies and material </w:t>
            </w:r>
            <w:r w:rsidR="00212C5B">
              <w:rPr>
                <w:sz w:val="20"/>
                <w:szCs w:val="20"/>
                <w:lang w:val="en-GB"/>
              </w:rPr>
              <w:t>flaws</w:t>
            </w:r>
            <w:r>
              <w:rPr>
                <w:sz w:val="20"/>
                <w:szCs w:val="20"/>
                <w:lang w:val="en-GB"/>
              </w:rPr>
              <w:t xml:space="preserve">. </w:t>
            </w:r>
          </w:p>
          <w:p w14:paraId="2CE4B4F4" w14:textId="12D3F6EF" w:rsidR="00FB2868" w:rsidRPr="003E583F"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We therefore consider this reform step as </w:t>
            </w:r>
            <w:r w:rsidRPr="00044452">
              <w:rPr>
                <w:b/>
                <w:bCs/>
                <w:sz w:val="20"/>
                <w:szCs w:val="20"/>
                <w:lang w:val="en-GB"/>
              </w:rPr>
              <w:t>not achieved.</w:t>
            </w:r>
            <w:r>
              <w:rPr>
                <w:sz w:val="20"/>
                <w:szCs w:val="20"/>
                <w:lang w:val="en-GB"/>
              </w:rPr>
              <w:t xml:space="preserve"> </w:t>
            </w:r>
          </w:p>
        </w:tc>
      </w:tr>
    </w:tbl>
    <w:p w14:paraId="3427AEAB"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8E96F" w14:textId="77777777" w:rsidR="00D85137" w:rsidRDefault="00D85137" w:rsidP="00FB2868">
      <w:r>
        <w:separator/>
      </w:r>
    </w:p>
  </w:endnote>
  <w:endnote w:type="continuationSeparator" w:id="0">
    <w:p w14:paraId="6F1DEF74" w14:textId="77777777" w:rsidR="00D85137" w:rsidRDefault="00D85137"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D329" w14:textId="77777777" w:rsidR="00D85137" w:rsidRDefault="00D85137" w:rsidP="00FB2868">
      <w:r>
        <w:separator/>
      </w:r>
    </w:p>
  </w:footnote>
  <w:footnote w:type="continuationSeparator" w:id="0">
    <w:p w14:paraId="3A5FFC97" w14:textId="77777777" w:rsidR="00D85137" w:rsidRDefault="00D85137"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8664E1"/>
    <w:multiLevelType w:val="hybridMultilevel"/>
    <w:tmpl w:val="662E7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B1183A"/>
    <w:multiLevelType w:val="hybridMultilevel"/>
    <w:tmpl w:val="662E7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5E5662"/>
    <w:multiLevelType w:val="hybridMultilevel"/>
    <w:tmpl w:val="662E7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85391246">
    <w:abstractNumId w:val="1"/>
  </w:num>
  <w:num w:numId="2" w16cid:durableId="1626889879">
    <w:abstractNumId w:val="2"/>
  </w:num>
  <w:num w:numId="3" w16cid:durableId="1336491859">
    <w:abstractNumId w:val="3"/>
  </w:num>
  <w:num w:numId="4" w16cid:durableId="389890398">
    <w:abstractNumId w:val="4"/>
  </w:num>
  <w:num w:numId="5" w16cid:durableId="710768964">
    <w:abstractNumId w:val="5"/>
  </w:num>
  <w:num w:numId="6" w16cid:durableId="214003297">
    <w:abstractNumId w:val="0"/>
  </w:num>
  <w:num w:numId="7" w16cid:durableId="805854870">
    <w:abstractNumId w:val="8"/>
  </w:num>
  <w:num w:numId="8" w16cid:durableId="829636166">
    <w:abstractNumId w:val="6"/>
  </w:num>
  <w:num w:numId="9" w16cid:durableId="9756462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868"/>
    <w:rsid w:val="00000377"/>
    <w:rsid w:val="000044ED"/>
    <w:rsid w:val="00017060"/>
    <w:rsid w:val="00044452"/>
    <w:rsid w:val="00046236"/>
    <w:rsid w:val="00054111"/>
    <w:rsid w:val="0007256D"/>
    <w:rsid w:val="00090FF7"/>
    <w:rsid w:val="000912AB"/>
    <w:rsid w:val="00093CB6"/>
    <w:rsid w:val="000A27F9"/>
    <w:rsid w:val="000A6C0C"/>
    <w:rsid w:val="000B3CF2"/>
    <w:rsid w:val="000C7B18"/>
    <w:rsid w:val="000E507B"/>
    <w:rsid w:val="000E7EF1"/>
    <w:rsid w:val="00100B97"/>
    <w:rsid w:val="00110B7F"/>
    <w:rsid w:val="00112788"/>
    <w:rsid w:val="001162BC"/>
    <w:rsid w:val="0012698A"/>
    <w:rsid w:val="00126B9C"/>
    <w:rsid w:val="001411F6"/>
    <w:rsid w:val="00161323"/>
    <w:rsid w:val="00161D3D"/>
    <w:rsid w:val="00173FB3"/>
    <w:rsid w:val="00186C8E"/>
    <w:rsid w:val="00192A2B"/>
    <w:rsid w:val="001A4410"/>
    <w:rsid w:val="001A651D"/>
    <w:rsid w:val="001B0CD2"/>
    <w:rsid w:val="001B507F"/>
    <w:rsid w:val="001C0599"/>
    <w:rsid w:val="001C08D8"/>
    <w:rsid w:val="001E374C"/>
    <w:rsid w:val="001E622C"/>
    <w:rsid w:val="001E6772"/>
    <w:rsid w:val="0021225B"/>
    <w:rsid w:val="00212C5B"/>
    <w:rsid w:val="0022658B"/>
    <w:rsid w:val="00233520"/>
    <w:rsid w:val="002567E5"/>
    <w:rsid w:val="00257136"/>
    <w:rsid w:val="002707B4"/>
    <w:rsid w:val="00272F80"/>
    <w:rsid w:val="002A7236"/>
    <w:rsid w:val="002B68F8"/>
    <w:rsid w:val="002C2429"/>
    <w:rsid w:val="002C28EA"/>
    <w:rsid w:val="002E5E15"/>
    <w:rsid w:val="002F5301"/>
    <w:rsid w:val="00303197"/>
    <w:rsid w:val="00304D95"/>
    <w:rsid w:val="00312CCC"/>
    <w:rsid w:val="00312E5B"/>
    <w:rsid w:val="00317F73"/>
    <w:rsid w:val="0033507B"/>
    <w:rsid w:val="0033528D"/>
    <w:rsid w:val="00395DBC"/>
    <w:rsid w:val="003A3908"/>
    <w:rsid w:val="003B2925"/>
    <w:rsid w:val="003B6E3A"/>
    <w:rsid w:val="003C1630"/>
    <w:rsid w:val="003C1D21"/>
    <w:rsid w:val="003D210D"/>
    <w:rsid w:val="004239EC"/>
    <w:rsid w:val="004332F5"/>
    <w:rsid w:val="00440600"/>
    <w:rsid w:val="00447C66"/>
    <w:rsid w:val="004661E0"/>
    <w:rsid w:val="004667BA"/>
    <w:rsid w:val="004848FE"/>
    <w:rsid w:val="004877FF"/>
    <w:rsid w:val="00495151"/>
    <w:rsid w:val="004A55FF"/>
    <w:rsid w:val="004B2492"/>
    <w:rsid w:val="004B43CE"/>
    <w:rsid w:val="004B6456"/>
    <w:rsid w:val="004B7CB6"/>
    <w:rsid w:val="004E2298"/>
    <w:rsid w:val="004E553C"/>
    <w:rsid w:val="004F602F"/>
    <w:rsid w:val="004F6EF6"/>
    <w:rsid w:val="00514A45"/>
    <w:rsid w:val="00520B70"/>
    <w:rsid w:val="005460B5"/>
    <w:rsid w:val="005523EE"/>
    <w:rsid w:val="0055789D"/>
    <w:rsid w:val="005627D2"/>
    <w:rsid w:val="005759AE"/>
    <w:rsid w:val="00584D2B"/>
    <w:rsid w:val="005A2686"/>
    <w:rsid w:val="005B0381"/>
    <w:rsid w:val="005B5297"/>
    <w:rsid w:val="005C0179"/>
    <w:rsid w:val="005C6F48"/>
    <w:rsid w:val="005D325D"/>
    <w:rsid w:val="005E431B"/>
    <w:rsid w:val="00604C42"/>
    <w:rsid w:val="00613D1D"/>
    <w:rsid w:val="00614FBB"/>
    <w:rsid w:val="0062353F"/>
    <w:rsid w:val="00636CEA"/>
    <w:rsid w:val="0064462E"/>
    <w:rsid w:val="00683F6B"/>
    <w:rsid w:val="00690AD3"/>
    <w:rsid w:val="006C5A0E"/>
    <w:rsid w:val="007111B4"/>
    <w:rsid w:val="00713C74"/>
    <w:rsid w:val="007205E5"/>
    <w:rsid w:val="0072078A"/>
    <w:rsid w:val="007319FA"/>
    <w:rsid w:val="00741CD1"/>
    <w:rsid w:val="00745FBE"/>
    <w:rsid w:val="007B27FE"/>
    <w:rsid w:val="007C2E4F"/>
    <w:rsid w:val="007C5D38"/>
    <w:rsid w:val="007C7B2E"/>
    <w:rsid w:val="007D6A9C"/>
    <w:rsid w:val="007D7908"/>
    <w:rsid w:val="007F53FC"/>
    <w:rsid w:val="00805D76"/>
    <w:rsid w:val="008160FC"/>
    <w:rsid w:val="00823A0B"/>
    <w:rsid w:val="0082462F"/>
    <w:rsid w:val="00846E31"/>
    <w:rsid w:val="00866CB2"/>
    <w:rsid w:val="00882A21"/>
    <w:rsid w:val="00893A2D"/>
    <w:rsid w:val="008D7865"/>
    <w:rsid w:val="008E5C41"/>
    <w:rsid w:val="008E7454"/>
    <w:rsid w:val="008F0731"/>
    <w:rsid w:val="00903112"/>
    <w:rsid w:val="00915DE1"/>
    <w:rsid w:val="00954600"/>
    <w:rsid w:val="0096203D"/>
    <w:rsid w:val="00963CB5"/>
    <w:rsid w:val="009644DA"/>
    <w:rsid w:val="00965F87"/>
    <w:rsid w:val="00980AE5"/>
    <w:rsid w:val="00986FB2"/>
    <w:rsid w:val="009A1CC4"/>
    <w:rsid w:val="009B32B4"/>
    <w:rsid w:val="009C20F1"/>
    <w:rsid w:val="009C7887"/>
    <w:rsid w:val="009D2179"/>
    <w:rsid w:val="009D411D"/>
    <w:rsid w:val="009D57A8"/>
    <w:rsid w:val="00A45A8F"/>
    <w:rsid w:val="00A50397"/>
    <w:rsid w:val="00A641B9"/>
    <w:rsid w:val="00A820EB"/>
    <w:rsid w:val="00A866AB"/>
    <w:rsid w:val="00A93A36"/>
    <w:rsid w:val="00A9695A"/>
    <w:rsid w:val="00A96FC4"/>
    <w:rsid w:val="00AC5004"/>
    <w:rsid w:val="00AE5EDF"/>
    <w:rsid w:val="00AE6FDD"/>
    <w:rsid w:val="00AE72C5"/>
    <w:rsid w:val="00AF3CD2"/>
    <w:rsid w:val="00B0660C"/>
    <w:rsid w:val="00B16664"/>
    <w:rsid w:val="00B21CF8"/>
    <w:rsid w:val="00B36266"/>
    <w:rsid w:val="00B4501C"/>
    <w:rsid w:val="00B56284"/>
    <w:rsid w:val="00B57961"/>
    <w:rsid w:val="00B7683F"/>
    <w:rsid w:val="00B81368"/>
    <w:rsid w:val="00B84E7F"/>
    <w:rsid w:val="00B97502"/>
    <w:rsid w:val="00BB7430"/>
    <w:rsid w:val="00BC243F"/>
    <w:rsid w:val="00BD584C"/>
    <w:rsid w:val="00BF114E"/>
    <w:rsid w:val="00BF3EDB"/>
    <w:rsid w:val="00BF65A6"/>
    <w:rsid w:val="00C02AA9"/>
    <w:rsid w:val="00C06FC0"/>
    <w:rsid w:val="00C142F9"/>
    <w:rsid w:val="00C205AF"/>
    <w:rsid w:val="00C2196C"/>
    <w:rsid w:val="00C3194B"/>
    <w:rsid w:val="00C40826"/>
    <w:rsid w:val="00C93517"/>
    <w:rsid w:val="00CA0E71"/>
    <w:rsid w:val="00CA698C"/>
    <w:rsid w:val="00CB35C9"/>
    <w:rsid w:val="00CE3EEB"/>
    <w:rsid w:val="00CF54A9"/>
    <w:rsid w:val="00D003B9"/>
    <w:rsid w:val="00D67A77"/>
    <w:rsid w:val="00D70481"/>
    <w:rsid w:val="00D810B1"/>
    <w:rsid w:val="00D85137"/>
    <w:rsid w:val="00D86EF0"/>
    <w:rsid w:val="00D9583B"/>
    <w:rsid w:val="00DC67B7"/>
    <w:rsid w:val="00DC7FE6"/>
    <w:rsid w:val="00DD4A68"/>
    <w:rsid w:val="00DF0A4E"/>
    <w:rsid w:val="00DF5DCF"/>
    <w:rsid w:val="00E550A8"/>
    <w:rsid w:val="00E71B5E"/>
    <w:rsid w:val="00E76CE8"/>
    <w:rsid w:val="00EB7A38"/>
    <w:rsid w:val="00EC2CE2"/>
    <w:rsid w:val="00EC7E08"/>
    <w:rsid w:val="00ED0817"/>
    <w:rsid w:val="00ED0FE3"/>
    <w:rsid w:val="00EF3BCC"/>
    <w:rsid w:val="00F05631"/>
    <w:rsid w:val="00F20FD6"/>
    <w:rsid w:val="00F25946"/>
    <w:rsid w:val="00F43AA8"/>
    <w:rsid w:val="00F555F8"/>
    <w:rsid w:val="00FA77D6"/>
    <w:rsid w:val="00FB285F"/>
    <w:rsid w:val="00FB2868"/>
    <w:rsid w:val="00FE16B0"/>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aliases w:val="16 Point Char Char Char Char Char Char,Superscript 6 Point Char Char Char Char Char Char,Footnote Reference Number Char Char Char Char Char Char,BVI fnr Char1 Char Char Char Char Char,nota pié di pagina Char Char Char Char Char Char,4"/>
    <w:basedOn w:val="DefaultParagraphFont"/>
    <w:uiPriority w:val="99"/>
    <w:unhideWhenUsed/>
    <w:qFormat/>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customStyle="1" w:styleId="UnresolvedMention1">
    <w:name w:val="Unresolved Mention1"/>
    <w:basedOn w:val="DefaultParagraphFont"/>
    <w:uiPriority w:val="99"/>
    <w:semiHidden/>
    <w:unhideWhenUsed/>
    <w:rsid w:val="00C06FC0"/>
    <w:rPr>
      <w:color w:val="605E5C"/>
      <w:shd w:val="clear" w:color="auto" w:fill="E1DFDD"/>
    </w:rPr>
  </w:style>
  <w:style w:type="character" w:customStyle="1" w:styleId="normaltextrun">
    <w:name w:val="normaltextrun"/>
    <w:basedOn w:val="DefaultParagraphFont"/>
    <w:rsid w:val="00613D1D"/>
  </w:style>
  <w:style w:type="paragraph" w:styleId="Revision">
    <w:name w:val="Revision"/>
    <w:hidden/>
    <w:uiPriority w:val="99"/>
    <w:semiHidden/>
    <w:rsid w:val="0064462E"/>
  </w:style>
  <w:style w:type="character" w:styleId="UnresolvedMention">
    <w:name w:val="Unresolved Mention"/>
    <w:basedOn w:val="DefaultParagraphFont"/>
    <w:uiPriority w:val="99"/>
    <w:semiHidden/>
    <w:unhideWhenUsed/>
    <w:rsid w:val="00A96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165">
      <w:bodyDiv w:val="1"/>
      <w:marLeft w:val="0"/>
      <w:marRight w:val="0"/>
      <w:marTop w:val="0"/>
      <w:marBottom w:val="0"/>
      <w:divBdr>
        <w:top w:val="none" w:sz="0" w:space="0" w:color="auto"/>
        <w:left w:val="none" w:sz="0" w:space="0" w:color="auto"/>
        <w:bottom w:val="none" w:sz="0" w:space="0" w:color="auto"/>
        <w:right w:val="none" w:sz="0" w:space="0" w:color="auto"/>
      </w:divBdr>
    </w:div>
    <w:div w:id="720901727">
      <w:bodyDiv w:val="1"/>
      <w:marLeft w:val="0"/>
      <w:marRight w:val="0"/>
      <w:marTop w:val="0"/>
      <w:marBottom w:val="0"/>
      <w:divBdr>
        <w:top w:val="none" w:sz="0" w:space="0" w:color="auto"/>
        <w:left w:val="none" w:sz="0" w:space="0" w:color="auto"/>
        <w:bottom w:val="none" w:sz="0" w:space="0" w:color="auto"/>
        <w:right w:val="none" w:sz="0" w:space="0" w:color="auto"/>
      </w:divBdr>
    </w:div>
    <w:div w:id="816649470">
      <w:bodyDiv w:val="1"/>
      <w:marLeft w:val="0"/>
      <w:marRight w:val="0"/>
      <w:marTop w:val="0"/>
      <w:marBottom w:val="0"/>
      <w:divBdr>
        <w:top w:val="none" w:sz="0" w:space="0" w:color="auto"/>
        <w:left w:val="none" w:sz="0" w:space="0" w:color="auto"/>
        <w:bottom w:val="none" w:sz="0" w:space="0" w:color="auto"/>
        <w:right w:val="none" w:sz="0" w:space="0" w:color="auto"/>
      </w:divBdr>
      <w:divsChild>
        <w:div w:id="1859732619">
          <w:marLeft w:val="0"/>
          <w:marRight w:val="0"/>
          <w:marTop w:val="0"/>
          <w:marBottom w:val="0"/>
          <w:divBdr>
            <w:top w:val="none" w:sz="0" w:space="0" w:color="auto"/>
            <w:left w:val="none" w:sz="0" w:space="0" w:color="auto"/>
            <w:bottom w:val="none" w:sz="0" w:space="0" w:color="auto"/>
            <w:right w:val="none" w:sz="0" w:space="0" w:color="auto"/>
          </w:divBdr>
        </w:div>
      </w:divsChild>
    </w:div>
    <w:div w:id="902256623">
      <w:bodyDiv w:val="1"/>
      <w:marLeft w:val="0"/>
      <w:marRight w:val="0"/>
      <w:marTop w:val="0"/>
      <w:marBottom w:val="0"/>
      <w:divBdr>
        <w:top w:val="none" w:sz="0" w:space="0" w:color="auto"/>
        <w:left w:val="none" w:sz="0" w:space="0" w:color="auto"/>
        <w:bottom w:val="none" w:sz="0" w:space="0" w:color="auto"/>
        <w:right w:val="none" w:sz="0" w:space="0" w:color="auto"/>
      </w:divBdr>
    </w:div>
    <w:div w:id="969242424">
      <w:bodyDiv w:val="1"/>
      <w:marLeft w:val="0"/>
      <w:marRight w:val="0"/>
      <w:marTop w:val="0"/>
      <w:marBottom w:val="0"/>
      <w:divBdr>
        <w:top w:val="none" w:sz="0" w:space="0" w:color="auto"/>
        <w:left w:val="none" w:sz="0" w:space="0" w:color="auto"/>
        <w:bottom w:val="none" w:sz="0" w:space="0" w:color="auto"/>
        <w:right w:val="none" w:sz="0" w:space="0" w:color="auto"/>
      </w:divBdr>
    </w:div>
    <w:div w:id="192984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ljmpdd.gov.rs/javni-poziv-organizacijama-civilnog-drustva-za-podnosenje-kandidature-i-njihovog-ucestvovanja-u-radu-radne-grupe-za-izradu-nacrta-zakona-o-izmenama-i-dopunama-porodicnog-zakona/" TargetMode="External"/><Relationship Id="rId13" Type="http://schemas.openxmlformats.org/officeDocument/2006/relationships/hyperlink" Target="https://www.mpravde.gov.rs/sr/vest/44912/nastavak-javne-rasprave-o-izmenama-i-dopunama-kz-a-i-zkp-a.php" TargetMode="External"/><Relationship Id="rId18" Type="http://schemas.openxmlformats.org/officeDocument/2006/relationships/hyperlink" Target="https://ekonsultacije.gov.rs/topicOfDiscussionPage/529/4" TargetMode="External"/><Relationship Id="rId26" Type="http://schemas.openxmlformats.org/officeDocument/2006/relationships/hyperlink" Target="https://eukonvent.org/wp-content/uploads/2024/11/CRVENE-LINIJE.pdf" TargetMode="External"/><Relationship Id="rId3" Type="http://schemas.openxmlformats.org/officeDocument/2006/relationships/styles" Target="styles.xml"/><Relationship Id="rId21" Type="http://schemas.openxmlformats.org/officeDocument/2006/relationships/hyperlink" Target="https://minljmpdd.gov.rs/javni-poziv-organizacijama-civilnog-drustva-za-podnosenje-kandidature-i-njihovog-ucestvovanja-u-radu-radne-grupe-za-izradu-nacrta-zakona-o-izmenama-i-dopunama-porodicnog-zakona/" TargetMode="External"/><Relationship Id="rId7" Type="http://schemas.openxmlformats.org/officeDocument/2006/relationships/endnotes" Target="endnotes.xml"/><Relationship Id="rId12" Type="http://schemas.openxmlformats.org/officeDocument/2006/relationships/hyperlink" Target="https://eukonvent.org/produziti-javnu-raspravu-o-izmenama-i-dopunama-krivicnog-zakonika-i-zakonika-o-krivicnom-postupku/" TargetMode="External"/><Relationship Id="rId17" Type="http://schemas.openxmlformats.org/officeDocument/2006/relationships/hyperlink" Target="https://ekonsultacije.gov.rs/topicOfDiscussionPage/528/4" TargetMode="External"/><Relationship Id="rId25" Type="http://schemas.openxmlformats.org/officeDocument/2006/relationships/hyperlink" Target="https://eukonvent.org/regarding-the-conclusion-of-the-public-debate-on-amendments-to-criminal-legislation/" TargetMode="External"/><Relationship Id="rId2" Type="http://schemas.openxmlformats.org/officeDocument/2006/relationships/numbering" Target="numbering.xml"/><Relationship Id="rId16" Type="http://schemas.openxmlformats.org/officeDocument/2006/relationships/hyperlink" Target="https://mpravde.gov.rs/javne-rasprave-1" TargetMode="External"/><Relationship Id="rId20" Type="http://schemas.openxmlformats.org/officeDocument/2006/relationships/hyperlink" Target="https://ekonsultacije.gov.rs/topicOfDiscussionPage/571/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eugovor.org/Alarm-Reports/1879/Alarm-Report-on-Progress-of-Serbia-in-Cluster-1.shtml" TargetMode="External"/><Relationship Id="rId24" Type="http://schemas.openxmlformats.org/officeDocument/2006/relationships/hyperlink" Target="https://preugovor.org/Alarm-Reports/1944/Alarm-Report-on-Progress-of-Serbia-in-Cluster-1.shtml" TargetMode="External"/><Relationship Id="rId5" Type="http://schemas.openxmlformats.org/officeDocument/2006/relationships/webSettings" Target="webSettings.xml"/><Relationship Id="rId15" Type="http://schemas.openxmlformats.org/officeDocument/2006/relationships/hyperlink" Target="https://crta.rs/desetine-akata-nezakonito-usvojeno-na-jednoj-sednici-skupstine/" TargetMode="External"/><Relationship Id="rId23" Type="http://schemas.openxmlformats.org/officeDocument/2006/relationships/hyperlink" Target="https://www.womenngo.org.rs/vesti/2261-zakuni-se-u-zakon-posalji-predlog-ministarstvu-pravde-da-neovlasceno-deljenje-intimnih-snimaka-postane-krivicno-delo" TargetMode="External"/><Relationship Id="rId28" Type="http://schemas.openxmlformats.org/officeDocument/2006/relationships/fontTable" Target="fontTable.xml"/><Relationship Id="rId10" Type="http://schemas.openxmlformats.org/officeDocument/2006/relationships/hyperlink" Target="https://www.transparentnost.org.rs/images/Odgovor_Ministarstva_pravde_-_postupanje_po_dostavljenim_inicijativama.pdf" TargetMode="External"/><Relationship Id="rId19" Type="http://schemas.openxmlformats.org/officeDocument/2006/relationships/hyperlink" Target="https://ekonsultacije.gov.rs/topicOfDiscussionPage/530/4" TargetMode="External"/><Relationship Id="rId4" Type="http://schemas.openxmlformats.org/officeDocument/2006/relationships/settings" Target="settings.xml"/><Relationship Id="rId9" Type="http://schemas.openxmlformats.org/officeDocument/2006/relationships/hyperlink" Target="https://www.danas.rs/vesti/drustvo/ministarstvo-pravde-krivicni-zakonik-izmene/" TargetMode="External"/><Relationship Id="rId14" Type="http://schemas.openxmlformats.org/officeDocument/2006/relationships/hyperlink" Target="https://preugovor.org/Alarm-Reports/1879/Alarm-Report-on-Progress-of-Serbia-in-Cluster-1.shtml" TargetMode="External"/><Relationship Id="rId22" Type="http://schemas.openxmlformats.org/officeDocument/2006/relationships/hyperlink" Target="https://preugovor.org/Alarm-Reports/1892/Alarm-Report-on-Progress-of-Serbia-in-Cluster-1.shtml" TargetMode="External"/><Relationship Id="rId27" Type="http://schemas.openxmlformats.org/officeDocument/2006/relationships/hyperlink" Target="https://www.womenngo.org.rs/en/news/2444-the-awc-s-comments-and-proposals-on-the-draft-law-on-amendments-to-the-law-on-prevention-of-domestic-viol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7656-C268-4A07-8A5B-9509D639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3802</Words>
  <Characters>22715</Characters>
  <Application>Microsoft Office Word</Application>
  <DocSecurity>0</DocSecurity>
  <Lines>446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24</cp:revision>
  <dcterms:created xsi:type="dcterms:W3CDTF">2026-03-19T15:10:00Z</dcterms:created>
  <dcterms:modified xsi:type="dcterms:W3CDTF">2026-04-24T18:48:00Z</dcterms:modified>
</cp:coreProperties>
</file>